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06124" w14:textId="4639A229" w:rsidR="00BC73E3" w:rsidRPr="000143B3" w:rsidRDefault="006A2EF4" w:rsidP="00BC73E3">
      <w:pPr>
        <w:widowControl w:val="0"/>
        <w:pBdr>
          <w:bottom w:val="single" w:sz="4" w:space="1" w:color="auto"/>
        </w:pBdr>
        <w:spacing w:after="0" w:line="240" w:lineRule="auto"/>
        <w:jc w:val="center"/>
        <w:rPr>
          <w:rFonts w:ascii="Times New Roman" w:eastAsia="Calibri" w:hAnsi="Times New Roman" w:cs="Times New Roman"/>
          <w:b/>
          <w:kern w:val="0"/>
          <w:sz w:val="24"/>
          <w:szCs w:val="24"/>
          <w14:ligatures w14:val="none"/>
        </w:rPr>
      </w:pPr>
      <w:r w:rsidRPr="006A2EF4">
        <w:rPr>
          <w:rFonts w:ascii="Times New Roman" w:eastAsia="Calibri" w:hAnsi="Times New Roman" w:cs="Times New Roman"/>
          <w:b/>
          <w:bCs/>
          <w:kern w:val="0"/>
          <w:sz w:val="24"/>
          <w:szCs w:val="24"/>
          <w14:ligatures w14:val="none"/>
        </w:rPr>
        <w:t>NAINI PAPERS LIMITED</w:t>
      </w:r>
    </w:p>
    <w:p w14:paraId="66AB7FF6" w14:textId="77777777" w:rsidR="00BC73E3" w:rsidRPr="000143B3" w:rsidRDefault="00BC73E3" w:rsidP="00BC73E3">
      <w:pPr>
        <w:spacing w:after="0" w:line="240" w:lineRule="auto"/>
        <w:jc w:val="center"/>
        <w:rPr>
          <w:rFonts w:ascii="Times New Roman" w:eastAsia="Calibri" w:hAnsi="Times New Roman" w:cs="Times New Roman"/>
          <w:b/>
          <w:kern w:val="0"/>
          <w:sz w:val="24"/>
          <w:szCs w:val="24"/>
          <w14:ligatures w14:val="none"/>
        </w:rPr>
      </w:pPr>
      <w:r w:rsidRPr="000143B3">
        <w:rPr>
          <w:rFonts w:ascii="Times New Roman" w:eastAsia="Times New Roman" w:hAnsi="Times New Roman" w:cs="Times New Roman"/>
          <w:b/>
          <w:bCs/>
          <w:kern w:val="0"/>
          <w:sz w:val="24"/>
          <w:szCs w:val="24"/>
          <w14:ligatures w14:val="none"/>
        </w:rPr>
        <w:t>P</w:t>
      </w:r>
      <w:r w:rsidRPr="000143B3">
        <w:rPr>
          <w:rFonts w:ascii="Times New Roman" w:eastAsia="Calibri" w:hAnsi="Times New Roman" w:cs="Times New Roman"/>
          <w:b/>
          <w:kern w:val="0"/>
          <w:sz w:val="24"/>
          <w:szCs w:val="24"/>
          <w14:ligatures w14:val="none"/>
        </w:rPr>
        <w:t>OLICY TO PROMOTE DIVERSITY ON THE BOARD OF DIRECTORS</w:t>
      </w:r>
    </w:p>
    <w:p w14:paraId="5C58F10F" w14:textId="77777777" w:rsidR="00BC73E3" w:rsidRPr="000143B3" w:rsidRDefault="00BC73E3" w:rsidP="00BC73E3">
      <w:pPr>
        <w:widowControl w:val="0"/>
        <w:spacing w:after="0" w:line="240" w:lineRule="auto"/>
        <w:ind w:left="720"/>
        <w:jc w:val="both"/>
        <w:outlineLvl w:val="0"/>
        <w:rPr>
          <w:rFonts w:ascii="Times New Roman" w:eastAsia="Times New Roman" w:hAnsi="Times New Roman" w:cs="Times New Roman"/>
          <w:b/>
          <w:caps/>
          <w:kern w:val="0"/>
          <w:sz w:val="24"/>
          <w:szCs w:val="24"/>
          <w14:ligatures w14:val="none"/>
        </w:rPr>
      </w:pPr>
    </w:p>
    <w:p w14:paraId="5B24AD7B" w14:textId="5F350C15" w:rsidR="00BC73E3" w:rsidRPr="000143B3" w:rsidRDefault="00BC73E3" w:rsidP="009130F3">
      <w:pPr>
        <w:widowControl w:val="0"/>
        <w:tabs>
          <w:tab w:val="num" w:pos="720"/>
        </w:tabs>
        <w:spacing w:after="0" w:line="240" w:lineRule="auto"/>
        <w:jc w:val="both"/>
        <w:outlineLvl w:val="0"/>
        <w:rPr>
          <w:rFonts w:ascii="Times New Roman" w:eastAsia="Times New Roman" w:hAnsi="Times New Roman" w:cs="Times New Roman"/>
          <w:b/>
          <w:caps/>
          <w:kern w:val="0"/>
          <w:sz w:val="24"/>
          <w:szCs w:val="24"/>
          <w14:ligatures w14:val="none"/>
        </w:rPr>
      </w:pPr>
      <w:r w:rsidRPr="000143B3">
        <w:rPr>
          <w:rFonts w:ascii="Times New Roman" w:eastAsia="Times New Roman" w:hAnsi="Times New Roman" w:cs="Times New Roman"/>
          <w:b/>
          <w:caps/>
          <w:kern w:val="0"/>
          <w:sz w:val="24"/>
          <w:szCs w:val="24"/>
          <w14:ligatures w14:val="none"/>
        </w:rPr>
        <w:t>Title</w:t>
      </w:r>
    </w:p>
    <w:p w14:paraId="29202A24" w14:textId="77777777" w:rsidR="00BC73E3" w:rsidRPr="000143B3" w:rsidRDefault="00BC73E3" w:rsidP="00BC73E3">
      <w:pPr>
        <w:widowControl w:val="0"/>
        <w:spacing w:after="0" w:line="240" w:lineRule="auto"/>
        <w:ind w:left="720"/>
        <w:jc w:val="both"/>
        <w:outlineLvl w:val="1"/>
        <w:rPr>
          <w:rFonts w:ascii="Times New Roman" w:eastAsia="Times New Roman" w:hAnsi="Times New Roman" w:cs="Times New Roman"/>
          <w:kern w:val="0"/>
          <w:sz w:val="24"/>
          <w:szCs w:val="24"/>
          <w14:ligatures w14:val="none"/>
        </w:rPr>
      </w:pPr>
    </w:p>
    <w:p w14:paraId="51FD747A" w14:textId="179B8BA6" w:rsidR="00BC73E3" w:rsidRPr="000143B3" w:rsidRDefault="00BC73E3" w:rsidP="00BC73E3">
      <w:pPr>
        <w:widowControl w:val="0"/>
        <w:numPr>
          <w:ilvl w:val="1"/>
          <w:numId w:val="0"/>
        </w:numPr>
        <w:tabs>
          <w:tab w:val="num" w:pos="0"/>
        </w:tabs>
        <w:spacing w:after="0" w:line="240" w:lineRule="auto"/>
        <w:jc w:val="both"/>
        <w:outlineLvl w:val="1"/>
        <w:rPr>
          <w:rFonts w:ascii="Times New Roman" w:eastAsia="Times New Roman" w:hAnsi="Times New Roman" w:cs="Times New Roman"/>
          <w:kern w:val="0"/>
          <w:sz w:val="24"/>
          <w:szCs w:val="24"/>
          <w14:ligatures w14:val="none"/>
        </w:rPr>
      </w:pPr>
      <w:r w:rsidRPr="000143B3">
        <w:rPr>
          <w:rFonts w:ascii="Times New Roman" w:eastAsia="Times New Roman" w:hAnsi="Times New Roman" w:cs="Times New Roman"/>
          <w:kern w:val="0"/>
          <w:sz w:val="24"/>
          <w:szCs w:val="24"/>
          <w14:ligatures w14:val="none"/>
        </w:rPr>
        <w:t xml:space="preserve">This policy shall be called the ‘Policy to </w:t>
      </w:r>
      <w:r w:rsidR="009130F3" w:rsidRPr="000143B3">
        <w:rPr>
          <w:rFonts w:ascii="Times New Roman" w:eastAsia="Times New Roman" w:hAnsi="Times New Roman" w:cs="Times New Roman"/>
          <w:kern w:val="0"/>
          <w:sz w:val="24"/>
          <w:szCs w:val="24"/>
          <w14:ligatures w14:val="none"/>
        </w:rPr>
        <w:t>P</w:t>
      </w:r>
      <w:r w:rsidRPr="000143B3">
        <w:rPr>
          <w:rFonts w:ascii="Times New Roman" w:eastAsia="Times New Roman" w:hAnsi="Times New Roman" w:cs="Times New Roman"/>
          <w:kern w:val="0"/>
          <w:sz w:val="24"/>
          <w:szCs w:val="24"/>
          <w14:ligatures w14:val="none"/>
        </w:rPr>
        <w:t xml:space="preserve">romote </w:t>
      </w:r>
      <w:r w:rsidR="009130F3" w:rsidRPr="000143B3">
        <w:rPr>
          <w:rFonts w:ascii="Times New Roman" w:eastAsia="Times New Roman" w:hAnsi="Times New Roman" w:cs="Times New Roman"/>
          <w:kern w:val="0"/>
          <w:sz w:val="24"/>
          <w:szCs w:val="24"/>
          <w14:ligatures w14:val="none"/>
        </w:rPr>
        <w:t>D</w:t>
      </w:r>
      <w:r w:rsidRPr="000143B3">
        <w:rPr>
          <w:rFonts w:ascii="Times New Roman" w:eastAsia="Times New Roman" w:hAnsi="Times New Roman" w:cs="Times New Roman"/>
          <w:kern w:val="0"/>
          <w:sz w:val="24"/>
          <w:szCs w:val="24"/>
          <w14:ligatures w14:val="none"/>
        </w:rPr>
        <w:t>iversity on the Board of Directors’ (“</w:t>
      </w:r>
      <w:r w:rsidRPr="000143B3">
        <w:rPr>
          <w:rFonts w:ascii="Times New Roman" w:eastAsia="Times New Roman" w:hAnsi="Times New Roman" w:cs="Times New Roman"/>
          <w:b/>
          <w:bCs/>
          <w:kern w:val="0"/>
          <w:sz w:val="24"/>
          <w:szCs w:val="24"/>
          <w14:ligatures w14:val="none"/>
        </w:rPr>
        <w:t>Board Diversity Policy</w:t>
      </w:r>
      <w:r w:rsidRPr="000143B3">
        <w:rPr>
          <w:rFonts w:ascii="Times New Roman" w:eastAsia="Times New Roman" w:hAnsi="Times New Roman" w:cs="Times New Roman"/>
          <w:kern w:val="0"/>
          <w:sz w:val="24"/>
          <w:szCs w:val="24"/>
          <w14:ligatures w14:val="none"/>
        </w:rPr>
        <w:t>”).</w:t>
      </w:r>
    </w:p>
    <w:p w14:paraId="036A5E84" w14:textId="77777777" w:rsidR="00BC73E3" w:rsidRPr="000143B3" w:rsidRDefault="00BC73E3" w:rsidP="00BC73E3">
      <w:pPr>
        <w:widowControl w:val="0"/>
        <w:spacing w:after="0" w:line="240" w:lineRule="auto"/>
        <w:ind w:left="720"/>
        <w:jc w:val="both"/>
        <w:outlineLvl w:val="0"/>
        <w:rPr>
          <w:rFonts w:ascii="Times New Roman" w:eastAsia="Times New Roman" w:hAnsi="Times New Roman" w:cs="Times New Roman"/>
          <w:b/>
          <w:caps/>
          <w:kern w:val="0"/>
          <w:sz w:val="24"/>
          <w:szCs w:val="24"/>
          <w14:ligatures w14:val="none"/>
        </w:rPr>
      </w:pPr>
    </w:p>
    <w:p w14:paraId="22B89A8A" w14:textId="77777777" w:rsidR="00BC73E3" w:rsidRPr="000143B3" w:rsidRDefault="00BC73E3" w:rsidP="00BC73E3">
      <w:pPr>
        <w:widowControl w:val="0"/>
        <w:tabs>
          <w:tab w:val="num" w:pos="720"/>
        </w:tabs>
        <w:spacing w:after="0" w:line="240" w:lineRule="auto"/>
        <w:ind w:left="720" w:hanging="720"/>
        <w:jc w:val="both"/>
        <w:outlineLvl w:val="0"/>
        <w:rPr>
          <w:rFonts w:ascii="Times New Roman" w:eastAsia="Times New Roman" w:hAnsi="Times New Roman" w:cs="Times New Roman"/>
          <w:b/>
          <w:caps/>
          <w:kern w:val="0"/>
          <w:sz w:val="24"/>
          <w:szCs w:val="24"/>
          <w14:ligatures w14:val="none"/>
        </w:rPr>
      </w:pPr>
      <w:r w:rsidRPr="000143B3">
        <w:rPr>
          <w:rFonts w:ascii="Times New Roman" w:eastAsia="Times New Roman" w:hAnsi="Times New Roman" w:cs="Times New Roman"/>
          <w:b/>
          <w:caps/>
          <w:kern w:val="0"/>
          <w:sz w:val="24"/>
          <w:szCs w:val="24"/>
          <w14:ligatures w14:val="none"/>
        </w:rPr>
        <w:t>Objective</w:t>
      </w:r>
    </w:p>
    <w:p w14:paraId="1F0D5688" w14:textId="77777777" w:rsidR="00BC73E3" w:rsidRPr="000143B3" w:rsidRDefault="00BC73E3" w:rsidP="00BC73E3">
      <w:pPr>
        <w:widowControl w:val="0"/>
        <w:spacing w:after="0" w:line="240" w:lineRule="auto"/>
        <w:ind w:left="720"/>
        <w:jc w:val="both"/>
        <w:outlineLvl w:val="1"/>
        <w:rPr>
          <w:rFonts w:ascii="Times New Roman" w:eastAsia="Times New Roman" w:hAnsi="Times New Roman" w:cs="Times New Roman"/>
          <w:kern w:val="0"/>
          <w:sz w:val="24"/>
          <w:szCs w:val="24"/>
          <w14:ligatures w14:val="none"/>
        </w:rPr>
      </w:pPr>
    </w:p>
    <w:p w14:paraId="5DBD744C" w14:textId="7B5E9F74" w:rsidR="00BC73E3" w:rsidRPr="000143B3" w:rsidRDefault="006A2EF4" w:rsidP="00BC73E3">
      <w:pPr>
        <w:widowControl w:val="0"/>
        <w:numPr>
          <w:ilvl w:val="1"/>
          <w:numId w:val="0"/>
        </w:numPr>
        <w:tabs>
          <w:tab w:val="num" w:pos="0"/>
        </w:tabs>
        <w:spacing w:after="0" w:line="240" w:lineRule="auto"/>
        <w:jc w:val="both"/>
        <w:outlineLvl w:val="1"/>
        <w:rPr>
          <w:rFonts w:ascii="Times New Roman" w:eastAsia="Times New Roman" w:hAnsi="Times New Roman" w:cs="Times New Roman"/>
          <w:kern w:val="0"/>
          <w:sz w:val="24"/>
          <w:szCs w:val="24"/>
          <w14:ligatures w14:val="none"/>
        </w:rPr>
      </w:pPr>
      <w:r w:rsidRPr="006A2EF4">
        <w:rPr>
          <w:rFonts w:ascii="Times New Roman" w:eastAsia="Times New Roman" w:hAnsi="Times New Roman" w:cs="Times New Roman"/>
          <w:kern w:val="0"/>
          <w:sz w:val="24"/>
          <w:szCs w:val="24"/>
          <w14:ligatures w14:val="none"/>
        </w:rPr>
        <w:t xml:space="preserve">Naini Papers Limited </w:t>
      </w:r>
      <w:r w:rsidR="00BC73E3" w:rsidRPr="000143B3">
        <w:rPr>
          <w:rFonts w:ascii="Times New Roman" w:eastAsia="Times New Roman" w:hAnsi="Times New Roman" w:cs="Times New Roman"/>
          <w:kern w:val="0"/>
          <w:sz w:val="24"/>
          <w:szCs w:val="24"/>
          <w14:ligatures w14:val="none"/>
        </w:rPr>
        <w:t>(the “</w:t>
      </w:r>
      <w:r w:rsidR="00BC73E3" w:rsidRPr="000143B3">
        <w:rPr>
          <w:rFonts w:ascii="Times New Roman" w:eastAsia="Times New Roman" w:hAnsi="Times New Roman" w:cs="Times New Roman"/>
          <w:b/>
          <w:bCs/>
          <w:kern w:val="0"/>
          <w:sz w:val="24"/>
          <w:szCs w:val="24"/>
          <w14:ligatures w14:val="none"/>
        </w:rPr>
        <w:t>Company</w:t>
      </w:r>
      <w:r w:rsidR="00BC73E3" w:rsidRPr="000143B3">
        <w:rPr>
          <w:rFonts w:ascii="Times New Roman" w:eastAsia="Times New Roman" w:hAnsi="Times New Roman" w:cs="Times New Roman"/>
          <w:kern w:val="0"/>
          <w:sz w:val="24"/>
          <w:szCs w:val="24"/>
          <w14:ligatures w14:val="none"/>
        </w:rPr>
        <w:t>”) is committed to deal with all stakeholders with full transparency and fairness, ensuring adherence to all laws and regulations and achieving highest standards of corporate governance.</w:t>
      </w:r>
    </w:p>
    <w:p w14:paraId="48238018" w14:textId="77777777" w:rsidR="00BC73E3" w:rsidRPr="000143B3" w:rsidRDefault="00BC73E3" w:rsidP="00BC73E3">
      <w:pPr>
        <w:widowControl w:val="0"/>
        <w:numPr>
          <w:ilvl w:val="1"/>
          <w:numId w:val="0"/>
        </w:numPr>
        <w:tabs>
          <w:tab w:val="num" w:pos="0"/>
        </w:tabs>
        <w:spacing w:after="0" w:line="240" w:lineRule="auto"/>
        <w:jc w:val="both"/>
        <w:outlineLvl w:val="1"/>
        <w:rPr>
          <w:rFonts w:ascii="Times New Roman" w:eastAsia="Times New Roman" w:hAnsi="Times New Roman" w:cs="Times New Roman"/>
          <w:kern w:val="0"/>
          <w:sz w:val="24"/>
          <w:szCs w:val="24"/>
          <w14:ligatures w14:val="none"/>
        </w:rPr>
      </w:pPr>
    </w:p>
    <w:p w14:paraId="7DE8A488" w14:textId="77777777" w:rsidR="00994EF8" w:rsidRDefault="00BC73E3" w:rsidP="00BC73E3">
      <w:pPr>
        <w:widowControl w:val="0"/>
        <w:numPr>
          <w:ilvl w:val="1"/>
          <w:numId w:val="0"/>
        </w:numPr>
        <w:tabs>
          <w:tab w:val="num" w:pos="0"/>
        </w:tabs>
        <w:spacing w:after="0" w:line="240" w:lineRule="auto"/>
        <w:jc w:val="both"/>
        <w:outlineLvl w:val="1"/>
        <w:rPr>
          <w:rFonts w:ascii="Times New Roman" w:eastAsia="Times New Roman" w:hAnsi="Times New Roman" w:cs="Times New Roman"/>
          <w:kern w:val="0"/>
          <w:sz w:val="24"/>
          <w:szCs w:val="24"/>
          <w14:ligatures w14:val="none"/>
        </w:rPr>
      </w:pPr>
      <w:r w:rsidRPr="000143B3">
        <w:rPr>
          <w:rFonts w:ascii="Times New Roman" w:eastAsia="Times New Roman" w:hAnsi="Times New Roman" w:cs="Times New Roman"/>
          <w:kern w:val="0"/>
          <w:sz w:val="24"/>
          <w:szCs w:val="24"/>
          <w14:ligatures w14:val="none"/>
        </w:rPr>
        <w:t>Pursuant to Regulation 19(4) read with Part D of Schedule II of the Securities and Exchange Board of India (Listing Obligations and Disclosure Requirements) Regulations, 2015, as amended (the “</w:t>
      </w:r>
      <w:r w:rsidRPr="000143B3">
        <w:rPr>
          <w:rFonts w:ascii="Times New Roman" w:eastAsia="Times New Roman" w:hAnsi="Times New Roman" w:cs="Times New Roman"/>
          <w:b/>
          <w:bCs/>
          <w:kern w:val="0"/>
          <w:sz w:val="24"/>
          <w:szCs w:val="24"/>
          <w14:ligatures w14:val="none"/>
        </w:rPr>
        <w:t>SEBI Listing Regulations</w:t>
      </w:r>
      <w:r w:rsidRPr="000143B3">
        <w:rPr>
          <w:rFonts w:ascii="Times New Roman" w:eastAsia="Times New Roman" w:hAnsi="Times New Roman" w:cs="Times New Roman"/>
          <w:kern w:val="0"/>
          <w:sz w:val="24"/>
          <w:szCs w:val="24"/>
          <w14:ligatures w14:val="none"/>
        </w:rPr>
        <w:t xml:space="preserve">”), the Nomination and Remuneration </w:t>
      </w:r>
      <w:r w:rsidR="000143B3">
        <w:rPr>
          <w:rFonts w:ascii="Times New Roman" w:eastAsia="Times New Roman" w:hAnsi="Times New Roman" w:cs="Times New Roman"/>
          <w:kern w:val="0"/>
          <w:sz w:val="24"/>
          <w:szCs w:val="24"/>
          <w14:ligatures w14:val="none"/>
        </w:rPr>
        <w:t>C</w:t>
      </w:r>
      <w:r w:rsidRPr="000143B3">
        <w:rPr>
          <w:rFonts w:ascii="Times New Roman" w:eastAsia="Times New Roman" w:hAnsi="Times New Roman" w:cs="Times New Roman"/>
          <w:kern w:val="0"/>
          <w:sz w:val="24"/>
          <w:szCs w:val="24"/>
          <w14:ligatures w14:val="none"/>
        </w:rPr>
        <w:t>ommittee</w:t>
      </w:r>
      <w:r w:rsidR="000143B3">
        <w:rPr>
          <w:rFonts w:ascii="Times New Roman" w:eastAsia="Times New Roman" w:hAnsi="Times New Roman" w:cs="Times New Roman"/>
          <w:kern w:val="0"/>
          <w:sz w:val="24"/>
          <w:szCs w:val="24"/>
          <w14:ligatures w14:val="none"/>
        </w:rPr>
        <w:t xml:space="preserve"> (“</w:t>
      </w:r>
      <w:r w:rsidR="000143B3" w:rsidRPr="000143B3">
        <w:rPr>
          <w:rFonts w:ascii="Times New Roman" w:eastAsia="Times New Roman" w:hAnsi="Times New Roman" w:cs="Times New Roman"/>
          <w:b/>
          <w:bCs/>
          <w:kern w:val="0"/>
          <w:sz w:val="24"/>
          <w:szCs w:val="24"/>
          <w14:ligatures w14:val="none"/>
        </w:rPr>
        <w:t>NRC</w:t>
      </w:r>
      <w:r w:rsidR="000143B3">
        <w:rPr>
          <w:rFonts w:ascii="Times New Roman" w:eastAsia="Times New Roman" w:hAnsi="Times New Roman" w:cs="Times New Roman"/>
          <w:kern w:val="0"/>
          <w:sz w:val="24"/>
          <w:szCs w:val="24"/>
          <w14:ligatures w14:val="none"/>
        </w:rPr>
        <w:t>”)</w:t>
      </w:r>
      <w:r w:rsidRPr="000143B3">
        <w:rPr>
          <w:rFonts w:ascii="Times New Roman" w:eastAsia="Times New Roman" w:hAnsi="Times New Roman" w:cs="Times New Roman"/>
          <w:kern w:val="0"/>
          <w:sz w:val="24"/>
          <w:szCs w:val="24"/>
          <w14:ligatures w14:val="none"/>
        </w:rPr>
        <w:t xml:space="preserve"> of the board of directors of the Company </w:t>
      </w:r>
      <w:r w:rsidR="000143B3" w:rsidRPr="000143B3">
        <w:rPr>
          <w:rFonts w:ascii="Times New Roman" w:eastAsia="Times New Roman" w:hAnsi="Times New Roman" w:cs="Times New Roman"/>
          <w:kern w:val="0"/>
          <w:sz w:val="24"/>
          <w:szCs w:val="24"/>
          <w14:ligatures w14:val="none"/>
        </w:rPr>
        <w:t>(“</w:t>
      </w:r>
      <w:r w:rsidR="000143B3" w:rsidRPr="000143B3">
        <w:rPr>
          <w:rFonts w:ascii="Times New Roman" w:eastAsia="Times New Roman" w:hAnsi="Times New Roman" w:cs="Times New Roman"/>
          <w:b/>
          <w:bCs/>
          <w:kern w:val="0"/>
          <w:sz w:val="24"/>
          <w:szCs w:val="24"/>
          <w14:ligatures w14:val="none"/>
        </w:rPr>
        <w:t>Board</w:t>
      </w:r>
      <w:r w:rsidR="000143B3" w:rsidRPr="000143B3">
        <w:rPr>
          <w:rFonts w:ascii="Times New Roman" w:eastAsia="Times New Roman" w:hAnsi="Times New Roman" w:cs="Times New Roman"/>
          <w:kern w:val="0"/>
          <w:sz w:val="24"/>
          <w:szCs w:val="24"/>
          <w14:ligatures w14:val="none"/>
        </w:rPr>
        <w:t xml:space="preserve">”) </w:t>
      </w:r>
      <w:r w:rsidRPr="000143B3">
        <w:rPr>
          <w:rFonts w:ascii="Times New Roman" w:eastAsia="Times New Roman" w:hAnsi="Times New Roman" w:cs="Times New Roman"/>
          <w:kern w:val="0"/>
          <w:sz w:val="24"/>
          <w:szCs w:val="24"/>
          <w14:ligatures w14:val="none"/>
        </w:rPr>
        <w:t>is required to devise a policy on diversity of board of directors. In compliance with the SEBI Listing Regulations, the Company has formulated this Board Diversity Policy.</w:t>
      </w:r>
    </w:p>
    <w:p w14:paraId="6410CBDD" w14:textId="77777777" w:rsidR="00994EF8" w:rsidRDefault="00994EF8" w:rsidP="00BC73E3">
      <w:pPr>
        <w:widowControl w:val="0"/>
        <w:numPr>
          <w:ilvl w:val="1"/>
          <w:numId w:val="0"/>
        </w:numPr>
        <w:tabs>
          <w:tab w:val="num" w:pos="0"/>
        </w:tabs>
        <w:spacing w:after="0" w:line="240" w:lineRule="auto"/>
        <w:jc w:val="both"/>
        <w:outlineLvl w:val="1"/>
        <w:rPr>
          <w:rFonts w:ascii="Times New Roman" w:eastAsia="Times New Roman" w:hAnsi="Times New Roman" w:cs="Times New Roman"/>
          <w:kern w:val="0"/>
          <w:sz w:val="24"/>
          <w:szCs w:val="24"/>
          <w14:ligatures w14:val="none"/>
        </w:rPr>
      </w:pPr>
    </w:p>
    <w:p w14:paraId="7369B7A5" w14:textId="627B742D" w:rsidR="00994EF8" w:rsidRPr="006E0F36" w:rsidRDefault="00994EF8" w:rsidP="00994EF8">
      <w:pPr>
        <w:spacing w:after="0"/>
        <w:jc w:val="both"/>
        <w:rPr>
          <w:rFonts w:ascii="Times New Roman" w:hAnsi="Times New Roman" w:cs="Times New Roman"/>
          <w:sz w:val="24"/>
          <w:szCs w:val="24"/>
        </w:rPr>
      </w:pPr>
      <w:r w:rsidRPr="006E0F36">
        <w:rPr>
          <w:rFonts w:ascii="Times New Roman" w:hAnsi="Times New Roman" w:cs="Times New Roman"/>
          <w:sz w:val="24"/>
          <w:szCs w:val="24"/>
        </w:rPr>
        <w:t xml:space="preserve">The Board Diversity Policy is framed to aid balanced decision-making by the Board, with the ability to propose, evaluate and implement effective management solutions by leveraging the unique individual experiences of </w:t>
      </w:r>
      <w:r>
        <w:rPr>
          <w:rFonts w:ascii="Times New Roman" w:hAnsi="Times New Roman" w:cs="Times New Roman"/>
          <w:sz w:val="24"/>
          <w:szCs w:val="24"/>
        </w:rPr>
        <w:t>d</w:t>
      </w:r>
      <w:r w:rsidRPr="006E0F36">
        <w:rPr>
          <w:rFonts w:ascii="Times New Roman" w:hAnsi="Times New Roman" w:cs="Times New Roman"/>
          <w:sz w:val="24"/>
          <w:szCs w:val="24"/>
        </w:rPr>
        <w:t xml:space="preserve">irectors to further the strategic and commercial goals of the Company. </w:t>
      </w:r>
    </w:p>
    <w:p w14:paraId="3ADA2473" w14:textId="77777777" w:rsidR="00BC73E3" w:rsidRPr="000143B3" w:rsidRDefault="00BC73E3" w:rsidP="00994EF8">
      <w:pPr>
        <w:widowControl w:val="0"/>
        <w:spacing w:after="0" w:line="240" w:lineRule="auto"/>
        <w:jc w:val="both"/>
        <w:outlineLvl w:val="0"/>
        <w:rPr>
          <w:rFonts w:ascii="Times New Roman" w:eastAsia="Times New Roman" w:hAnsi="Times New Roman" w:cs="Times New Roman"/>
          <w:b/>
          <w:caps/>
          <w:kern w:val="0"/>
          <w:sz w:val="24"/>
          <w:szCs w:val="24"/>
          <w14:ligatures w14:val="none"/>
        </w:rPr>
      </w:pPr>
    </w:p>
    <w:p w14:paraId="5DB51DC7" w14:textId="77777777" w:rsidR="00BC73E3" w:rsidRPr="000143B3" w:rsidRDefault="00BC73E3" w:rsidP="00BC73E3">
      <w:pPr>
        <w:widowControl w:val="0"/>
        <w:tabs>
          <w:tab w:val="num" w:pos="720"/>
        </w:tabs>
        <w:spacing w:after="0" w:line="240" w:lineRule="auto"/>
        <w:ind w:left="720" w:hanging="720"/>
        <w:jc w:val="both"/>
        <w:outlineLvl w:val="0"/>
        <w:rPr>
          <w:rFonts w:ascii="Times New Roman" w:eastAsia="Times New Roman" w:hAnsi="Times New Roman" w:cs="Times New Roman"/>
          <w:b/>
          <w:caps/>
          <w:kern w:val="0"/>
          <w:sz w:val="24"/>
          <w:szCs w:val="24"/>
          <w14:ligatures w14:val="none"/>
        </w:rPr>
      </w:pPr>
      <w:r w:rsidRPr="000143B3">
        <w:rPr>
          <w:rFonts w:ascii="Times New Roman" w:eastAsia="Times New Roman" w:hAnsi="Times New Roman" w:cs="Times New Roman"/>
          <w:b/>
          <w:caps/>
          <w:kern w:val="0"/>
          <w:sz w:val="24"/>
          <w:szCs w:val="24"/>
          <w14:ligatures w14:val="none"/>
        </w:rPr>
        <w:t>Definitions</w:t>
      </w:r>
    </w:p>
    <w:p w14:paraId="08443882" w14:textId="77777777" w:rsidR="00BC73E3" w:rsidRPr="000143B3" w:rsidRDefault="00BC73E3" w:rsidP="00BC73E3">
      <w:pPr>
        <w:widowControl w:val="0"/>
        <w:spacing w:after="0" w:line="240" w:lineRule="auto"/>
        <w:ind w:left="720"/>
        <w:jc w:val="both"/>
        <w:outlineLvl w:val="1"/>
        <w:rPr>
          <w:rFonts w:ascii="Times New Roman" w:eastAsia="Times New Roman" w:hAnsi="Times New Roman" w:cs="Times New Roman"/>
          <w:kern w:val="0"/>
          <w:sz w:val="24"/>
          <w:szCs w:val="24"/>
          <w14:ligatures w14:val="none"/>
        </w:rPr>
      </w:pPr>
    </w:p>
    <w:p w14:paraId="3C388534" w14:textId="0C5AB1BD" w:rsidR="00BC73E3" w:rsidRPr="000143B3" w:rsidRDefault="00BC73E3" w:rsidP="00BC73E3">
      <w:pPr>
        <w:widowControl w:val="0"/>
        <w:numPr>
          <w:ilvl w:val="1"/>
          <w:numId w:val="0"/>
        </w:numPr>
        <w:tabs>
          <w:tab w:val="num" w:pos="0"/>
        </w:tabs>
        <w:spacing w:after="0" w:line="240" w:lineRule="auto"/>
        <w:jc w:val="both"/>
        <w:outlineLvl w:val="1"/>
        <w:rPr>
          <w:rFonts w:ascii="Times New Roman" w:eastAsia="Times New Roman" w:hAnsi="Times New Roman" w:cs="Times New Roman"/>
          <w:kern w:val="0"/>
          <w:sz w:val="24"/>
          <w:szCs w:val="24"/>
          <w14:ligatures w14:val="none"/>
        </w:rPr>
      </w:pPr>
      <w:r w:rsidRPr="000143B3">
        <w:rPr>
          <w:rFonts w:ascii="Times New Roman" w:eastAsia="Times New Roman" w:hAnsi="Times New Roman" w:cs="Times New Roman"/>
          <w:kern w:val="0"/>
          <w:sz w:val="24"/>
          <w:szCs w:val="24"/>
          <w14:ligatures w14:val="none"/>
        </w:rPr>
        <w:t>For the purpose of this Board Diversity Policy the following terms shall have the meanings assigned to them hereunder:</w:t>
      </w:r>
    </w:p>
    <w:p w14:paraId="5F5AFBA6" w14:textId="77777777" w:rsidR="00BC73E3" w:rsidRPr="000143B3" w:rsidRDefault="00BC73E3" w:rsidP="00BC73E3">
      <w:pPr>
        <w:widowControl w:val="0"/>
        <w:spacing w:after="0" w:line="240" w:lineRule="auto"/>
        <w:ind w:left="1440"/>
        <w:jc w:val="both"/>
        <w:outlineLvl w:val="3"/>
        <w:rPr>
          <w:rFonts w:ascii="Times New Roman" w:eastAsia="Times New Roman" w:hAnsi="Times New Roman" w:cs="Times New Roman"/>
          <w:iCs/>
          <w:kern w:val="0"/>
          <w:sz w:val="24"/>
          <w:szCs w:val="24"/>
          <w14:ligatures w14:val="none"/>
        </w:rPr>
      </w:pPr>
    </w:p>
    <w:p w14:paraId="4074EE64" w14:textId="77777777" w:rsidR="00BC73E3" w:rsidRPr="000143B3" w:rsidRDefault="00BC73E3" w:rsidP="00BC73E3">
      <w:pPr>
        <w:widowControl w:val="0"/>
        <w:numPr>
          <w:ilvl w:val="3"/>
          <w:numId w:val="0"/>
        </w:numPr>
        <w:tabs>
          <w:tab w:val="num" w:pos="1440"/>
        </w:tabs>
        <w:spacing w:after="0" w:line="240" w:lineRule="auto"/>
        <w:jc w:val="both"/>
        <w:outlineLvl w:val="3"/>
        <w:rPr>
          <w:rFonts w:ascii="Times New Roman" w:eastAsia="Times New Roman" w:hAnsi="Times New Roman" w:cs="Times New Roman"/>
          <w:iCs/>
          <w:kern w:val="0"/>
          <w:sz w:val="24"/>
          <w:szCs w:val="24"/>
          <w14:ligatures w14:val="none"/>
        </w:rPr>
      </w:pPr>
      <w:r w:rsidRPr="000143B3">
        <w:rPr>
          <w:rFonts w:ascii="Times New Roman" w:eastAsia="Times New Roman" w:hAnsi="Times New Roman" w:cs="Times New Roman"/>
          <w:iCs/>
          <w:kern w:val="0"/>
          <w:sz w:val="24"/>
          <w:szCs w:val="24"/>
          <w14:ligatures w14:val="none"/>
        </w:rPr>
        <w:t>“</w:t>
      </w:r>
      <w:r w:rsidRPr="000143B3">
        <w:rPr>
          <w:rFonts w:ascii="Times New Roman" w:eastAsia="Times New Roman" w:hAnsi="Times New Roman" w:cs="Times New Roman"/>
          <w:b/>
          <w:iCs/>
          <w:kern w:val="0"/>
          <w:sz w:val="24"/>
          <w:szCs w:val="24"/>
          <w14:ligatures w14:val="none"/>
        </w:rPr>
        <w:t>Board</w:t>
      </w:r>
      <w:r w:rsidRPr="000143B3">
        <w:rPr>
          <w:rFonts w:ascii="Times New Roman" w:eastAsia="Times New Roman" w:hAnsi="Times New Roman" w:cs="Times New Roman"/>
          <w:iCs/>
          <w:kern w:val="0"/>
          <w:sz w:val="24"/>
          <w:szCs w:val="24"/>
          <w14:ligatures w14:val="none"/>
        </w:rPr>
        <w:t>” means the board of directors of the Company;</w:t>
      </w:r>
    </w:p>
    <w:p w14:paraId="60EA390F" w14:textId="77777777" w:rsidR="00BC73E3" w:rsidRPr="000143B3" w:rsidRDefault="00BC73E3" w:rsidP="00BC73E3">
      <w:pPr>
        <w:widowControl w:val="0"/>
        <w:spacing w:after="0" w:line="240" w:lineRule="auto"/>
        <w:ind w:left="1440"/>
        <w:jc w:val="both"/>
        <w:outlineLvl w:val="3"/>
        <w:rPr>
          <w:rFonts w:ascii="Times New Roman" w:eastAsia="Times New Roman" w:hAnsi="Times New Roman" w:cs="Times New Roman"/>
          <w:iCs/>
          <w:kern w:val="0"/>
          <w:sz w:val="24"/>
          <w:szCs w:val="24"/>
          <w14:ligatures w14:val="none"/>
        </w:rPr>
      </w:pPr>
    </w:p>
    <w:p w14:paraId="149BE046" w14:textId="6F2690B6" w:rsidR="00BC73E3" w:rsidRPr="000143B3" w:rsidRDefault="00BC73E3" w:rsidP="00BC73E3">
      <w:pPr>
        <w:widowControl w:val="0"/>
        <w:numPr>
          <w:ilvl w:val="3"/>
          <w:numId w:val="0"/>
        </w:numPr>
        <w:tabs>
          <w:tab w:val="num" w:pos="1440"/>
        </w:tabs>
        <w:spacing w:after="0" w:line="240" w:lineRule="auto"/>
        <w:jc w:val="both"/>
        <w:outlineLvl w:val="3"/>
        <w:rPr>
          <w:rFonts w:ascii="Times New Roman" w:eastAsia="Times New Roman" w:hAnsi="Times New Roman" w:cs="Times New Roman"/>
          <w:iCs/>
          <w:kern w:val="0"/>
          <w:sz w:val="24"/>
          <w:szCs w:val="24"/>
          <w14:ligatures w14:val="none"/>
        </w:rPr>
      </w:pPr>
      <w:r w:rsidRPr="000143B3">
        <w:rPr>
          <w:rFonts w:ascii="Times New Roman" w:eastAsia="Times New Roman" w:hAnsi="Times New Roman" w:cs="Times New Roman"/>
          <w:iCs/>
          <w:kern w:val="0"/>
          <w:sz w:val="24"/>
          <w:szCs w:val="24"/>
          <w14:ligatures w14:val="none"/>
        </w:rPr>
        <w:t>“</w:t>
      </w:r>
      <w:r w:rsidRPr="000143B3">
        <w:rPr>
          <w:rFonts w:ascii="Times New Roman" w:eastAsia="Times New Roman" w:hAnsi="Times New Roman" w:cs="Times New Roman"/>
          <w:b/>
          <w:iCs/>
          <w:kern w:val="0"/>
          <w:sz w:val="24"/>
          <w:szCs w:val="24"/>
          <w14:ligatures w14:val="none"/>
        </w:rPr>
        <w:t>Board Diversity</w:t>
      </w:r>
      <w:r w:rsidRPr="000143B3">
        <w:rPr>
          <w:rFonts w:ascii="Times New Roman" w:eastAsia="Times New Roman" w:hAnsi="Times New Roman" w:cs="Times New Roman"/>
          <w:iCs/>
          <w:kern w:val="0"/>
          <w:sz w:val="24"/>
          <w:szCs w:val="24"/>
          <w14:ligatures w14:val="none"/>
        </w:rPr>
        <w:t xml:space="preserve"> </w:t>
      </w:r>
      <w:r w:rsidRPr="000143B3">
        <w:rPr>
          <w:rFonts w:ascii="Times New Roman" w:eastAsia="Times New Roman" w:hAnsi="Times New Roman" w:cs="Times New Roman"/>
          <w:b/>
          <w:iCs/>
          <w:kern w:val="0"/>
          <w:sz w:val="24"/>
          <w:szCs w:val="24"/>
          <w14:ligatures w14:val="none"/>
        </w:rPr>
        <w:t>Policy</w:t>
      </w:r>
      <w:r w:rsidRPr="000143B3">
        <w:rPr>
          <w:rFonts w:ascii="Times New Roman" w:eastAsia="Times New Roman" w:hAnsi="Times New Roman" w:cs="Times New Roman"/>
          <w:iCs/>
          <w:kern w:val="0"/>
          <w:sz w:val="24"/>
          <w:szCs w:val="24"/>
          <w14:ligatures w14:val="none"/>
        </w:rPr>
        <w:t>”</w:t>
      </w:r>
      <w:r w:rsidR="000143B3">
        <w:rPr>
          <w:rFonts w:ascii="Times New Roman" w:eastAsia="Times New Roman" w:hAnsi="Times New Roman" w:cs="Times New Roman"/>
          <w:iCs/>
          <w:kern w:val="0"/>
          <w:sz w:val="24"/>
          <w:szCs w:val="24"/>
          <w14:ligatures w14:val="none"/>
        </w:rPr>
        <w:t>/</w:t>
      </w:r>
      <w:r w:rsidR="00CE6D9E" w:rsidRPr="00CE6D9E">
        <w:rPr>
          <w:rFonts w:ascii="Times New Roman" w:eastAsia="Times New Roman" w:hAnsi="Times New Roman" w:cs="Times New Roman"/>
          <w:iCs/>
          <w:kern w:val="0"/>
          <w:sz w:val="24"/>
          <w:szCs w:val="24"/>
          <w14:ligatures w14:val="none"/>
        </w:rPr>
        <w:t xml:space="preserve"> </w:t>
      </w:r>
      <w:r w:rsidR="00CE6D9E" w:rsidRPr="000143B3">
        <w:rPr>
          <w:rFonts w:ascii="Times New Roman" w:eastAsia="Times New Roman" w:hAnsi="Times New Roman" w:cs="Times New Roman"/>
          <w:iCs/>
          <w:kern w:val="0"/>
          <w:sz w:val="24"/>
          <w:szCs w:val="24"/>
          <w14:ligatures w14:val="none"/>
        </w:rPr>
        <w:t>“</w:t>
      </w:r>
      <w:r w:rsidR="000143B3" w:rsidRPr="000143B3">
        <w:rPr>
          <w:rFonts w:ascii="Times New Roman" w:eastAsia="Times New Roman" w:hAnsi="Times New Roman" w:cs="Times New Roman"/>
          <w:b/>
          <w:bCs/>
          <w:iCs/>
          <w:kern w:val="0"/>
          <w:sz w:val="24"/>
          <w:szCs w:val="24"/>
          <w14:ligatures w14:val="none"/>
        </w:rPr>
        <w:t>Policy</w:t>
      </w:r>
      <w:r w:rsidR="000143B3">
        <w:rPr>
          <w:rFonts w:ascii="Times New Roman" w:eastAsia="Times New Roman" w:hAnsi="Times New Roman" w:cs="Times New Roman"/>
          <w:iCs/>
          <w:kern w:val="0"/>
          <w:sz w:val="24"/>
          <w:szCs w:val="24"/>
          <w14:ligatures w14:val="none"/>
        </w:rPr>
        <w:t>”</w:t>
      </w:r>
      <w:r w:rsidRPr="000143B3">
        <w:rPr>
          <w:rFonts w:ascii="Times New Roman" w:eastAsia="Times New Roman" w:hAnsi="Times New Roman" w:cs="Times New Roman"/>
          <w:iCs/>
          <w:kern w:val="0"/>
          <w:sz w:val="24"/>
          <w:szCs w:val="24"/>
          <w14:ligatures w14:val="none"/>
        </w:rPr>
        <w:t xml:space="preserve"> means this policy, as amended from time to time;</w:t>
      </w:r>
    </w:p>
    <w:p w14:paraId="3AF79F84" w14:textId="77777777" w:rsidR="00BC73E3" w:rsidRPr="000143B3" w:rsidRDefault="00BC73E3" w:rsidP="00BC73E3">
      <w:pPr>
        <w:widowControl w:val="0"/>
        <w:spacing w:after="0" w:line="240" w:lineRule="auto"/>
        <w:jc w:val="both"/>
        <w:outlineLvl w:val="3"/>
        <w:rPr>
          <w:rFonts w:ascii="Times New Roman" w:eastAsia="Times New Roman" w:hAnsi="Times New Roman" w:cs="Times New Roman"/>
          <w:iCs/>
          <w:kern w:val="0"/>
          <w:sz w:val="24"/>
          <w:szCs w:val="24"/>
          <w14:ligatures w14:val="none"/>
        </w:rPr>
      </w:pPr>
    </w:p>
    <w:p w14:paraId="0CEB43B6" w14:textId="56F056B1" w:rsidR="00BC73E3" w:rsidRDefault="00BC73E3" w:rsidP="00BC73E3">
      <w:pPr>
        <w:widowControl w:val="0"/>
        <w:numPr>
          <w:ilvl w:val="3"/>
          <w:numId w:val="0"/>
        </w:numPr>
        <w:tabs>
          <w:tab w:val="num" w:pos="1440"/>
        </w:tabs>
        <w:spacing w:after="0" w:line="240" w:lineRule="auto"/>
        <w:jc w:val="both"/>
        <w:outlineLvl w:val="3"/>
        <w:rPr>
          <w:rFonts w:ascii="Times New Roman" w:eastAsia="Times New Roman" w:hAnsi="Times New Roman" w:cs="Times New Roman"/>
          <w:iCs/>
          <w:kern w:val="0"/>
          <w:sz w:val="24"/>
          <w:szCs w:val="24"/>
          <w14:ligatures w14:val="none"/>
        </w:rPr>
      </w:pPr>
      <w:r w:rsidRPr="000143B3">
        <w:rPr>
          <w:rFonts w:ascii="Times New Roman" w:eastAsia="Times New Roman" w:hAnsi="Times New Roman" w:cs="Times New Roman"/>
          <w:iCs/>
          <w:kern w:val="0"/>
          <w:sz w:val="24"/>
          <w:szCs w:val="24"/>
          <w14:ligatures w14:val="none"/>
        </w:rPr>
        <w:t>“</w:t>
      </w:r>
      <w:r w:rsidRPr="000143B3">
        <w:rPr>
          <w:rFonts w:ascii="Times New Roman" w:eastAsia="Times New Roman" w:hAnsi="Times New Roman" w:cs="Times New Roman"/>
          <w:b/>
          <w:iCs/>
          <w:kern w:val="0"/>
          <w:sz w:val="24"/>
          <w:szCs w:val="24"/>
          <w14:ligatures w14:val="none"/>
        </w:rPr>
        <w:t>Committee</w:t>
      </w:r>
      <w:r w:rsidRPr="000143B3">
        <w:rPr>
          <w:rFonts w:ascii="Times New Roman" w:eastAsia="Times New Roman" w:hAnsi="Times New Roman" w:cs="Times New Roman"/>
          <w:iCs/>
          <w:kern w:val="0"/>
          <w:sz w:val="24"/>
          <w:szCs w:val="24"/>
          <w14:ligatures w14:val="none"/>
        </w:rPr>
        <w:t>”</w:t>
      </w:r>
      <w:r w:rsidR="000143B3">
        <w:rPr>
          <w:rFonts w:ascii="Times New Roman" w:eastAsia="Times New Roman" w:hAnsi="Times New Roman" w:cs="Times New Roman"/>
          <w:iCs/>
          <w:kern w:val="0"/>
          <w:sz w:val="24"/>
          <w:szCs w:val="24"/>
          <w14:ligatures w14:val="none"/>
        </w:rPr>
        <w:t>/”</w:t>
      </w:r>
      <w:r w:rsidR="000143B3" w:rsidRPr="000143B3">
        <w:rPr>
          <w:rFonts w:ascii="Times New Roman" w:eastAsia="Times New Roman" w:hAnsi="Times New Roman" w:cs="Times New Roman"/>
          <w:b/>
          <w:bCs/>
          <w:iCs/>
          <w:kern w:val="0"/>
          <w:sz w:val="24"/>
          <w:szCs w:val="24"/>
          <w14:ligatures w14:val="none"/>
        </w:rPr>
        <w:t>NRC</w:t>
      </w:r>
      <w:r w:rsidR="000143B3">
        <w:rPr>
          <w:rFonts w:ascii="Times New Roman" w:eastAsia="Times New Roman" w:hAnsi="Times New Roman" w:cs="Times New Roman"/>
          <w:iCs/>
          <w:kern w:val="0"/>
          <w:sz w:val="24"/>
          <w:szCs w:val="24"/>
          <w14:ligatures w14:val="none"/>
        </w:rPr>
        <w:t>”</w:t>
      </w:r>
      <w:r w:rsidRPr="000143B3">
        <w:rPr>
          <w:rFonts w:ascii="Times New Roman" w:eastAsia="Times New Roman" w:hAnsi="Times New Roman" w:cs="Times New Roman"/>
          <w:iCs/>
          <w:kern w:val="0"/>
          <w:sz w:val="24"/>
          <w:szCs w:val="24"/>
          <w14:ligatures w14:val="none"/>
        </w:rPr>
        <w:t xml:space="preserve"> means the </w:t>
      </w:r>
      <w:r w:rsidR="009A4A52" w:rsidRPr="000143B3">
        <w:rPr>
          <w:rFonts w:ascii="Times New Roman" w:eastAsia="Times New Roman" w:hAnsi="Times New Roman" w:cs="Times New Roman"/>
          <w:iCs/>
          <w:kern w:val="0"/>
          <w:sz w:val="24"/>
          <w:szCs w:val="24"/>
          <w14:ligatures w14:val="none"/>
        </w:rPr>
        <w:t>N</w:t>
      </w:r>
      <w:r w:rsidRPr="000143B3">
        <w:rPr>
          <w:rFonts w:ascii="Times New Roman" w:eastAsia="Times New Roman" w:hAnsi="Times New Roman" w:cs="Times New Roman"/>
          <w:iCs/>
          <w:kern w:val="0"/>
          <w:sz w:val="24"/>
          <w:szCs w:val="24"/>
          <w14:ligatures w14:val="none"/>
        </w:rPr>
        <w:t xml:space="preserve">omination and </w:t>
      </w:r>
      <w:r w:rsidR="009A4A52" w:rsidRPr="000143B3">
        <w:rPr>
          <w:rFonts w:ascii="Times New Roman" w:eastAsia="Times New Roman" w:hAnsi="Times New Roman" w:cs="Times New Roman"/>
          <w:iCs/>
          <w:kern w:val="0"/>
          <w:sz w:val="24"/>
          <w:szCs w:val="24"/>
          <w14:ligatures w14:val="none"/>
        </w:rPr>
        <w:t>R</w:t>
      </w:r>
      <w:r w:rsidRPr="000143B3">
        <w:rPr>
          <w:rFonts w:ascii="Times New Roman" w:eastAsia="Times New Roman" w:hAnsi="Times New Roman" w:cs="Times New Roman"/>
          <w:iCs/>
          <w:kern w:val="0"/>
          <w:sz w:val="24"/>
          <w:szCs w:val="24"/>
          <w14:ligatures w14:val="none"/>
        </w:rPr>
        <w:t xml:space="preserve">emuneration </w:t>
      </w:r>
      <w:r w:rsidR="000143B3">
        <w:rPr>
          <w:rFonts w:ascii="Times New Roman" w:eastAsia="Times New Roman" w:hAnsi="Times New Roman" w:cs="Times New Roman"/>
          <w:iCs/>
          <w:kern w:val="0"/>
          <w:sz w:val="24"/>
          <w:szCs w:val="24"/>
          <w14:ligatures w14:val="none"/>
        </w:rPr>
        <w:t>C</w:t>
      </w:r>
      <w:r w:rsidRPr="000143B3">
        <w:rPr>
          <w:rFonts w:ascii="Times New Roman" w:eastAsia="Times New Roman" w:hAnsi="Times New Roman" w:cs="Times New Roman"/>
          <w:iCs/>
          <w:kern w:val="0"/>
          <w:sz w:val="24"/>
          <w:szCs w:val="24"/>
          <w14:ligatures w14:val="none"/>
        </w:rPr>
        <w:t>ommittee of the Board;</w:t>
      </w:r>
    </w:p>
    <w:p w14:paraId="11A9FA7E" w14:textId="77777777" w:rsidR="000143B3" w:rsidRDefault="000143B3" w:rsidP="00BC73E3">
      <w:pPr>
        <w:widowControl w:val="0"/>
        <w:numPr>
          <w:ilvl w:val="3"/>
          <w:numId w:val="0"/>
        </w:numPr>
        <w:tabs>
          <w:tab w:val="num" w:pos="1440"/>
        </w:tabs>
        <w:spacing w:after="0" w:line="240" w:lineRule="auto"/>
        <w:jc w:val="both"/>
        <w:outlineLvl w:val="3"/>
        <w:rPr>
          <w:rFonts w:ascii="Times New Roman" w:eastAsia="Times New Roman" w:hAnsi="Times New Roman" w:cs="Times New Roman"/>
          <w:iCs/>
          <w:kern w:val="0"/>
          <w:sz w:val="24"/>
          <w:szCs w:val="24"/>
          <w14:ligatures w14:val="none"/>
        </w:rPr>
      </w:pPr>
    </w:p>
    <w:p w14:paraId="076FD708" w14:textId="123B867F" w:rsidR="000143B3" w:rsidRPr="000143B3" w:rsidRDefault="000143B3" w:rsidP="00BC73E3">
      <w:pPr>
        <w:widowControl w:val="0"/>
        <w:numPr>
          <w:ilvl w:val="3"/>
          <w:numId w:val="0"/>
        </w:numPr>
        <w:tabs>
          <w:tab w:val="num" w:pos="1440"/>
        </w:tabs>
        <w:spacing w:after="0" w:line="240" w:lineRule="auto"/>
        <w:jc w:val="both"/>
        <w:outlineLvl w:val="3"/>
        <w:rPr>
          <w:rFonts w:ascii="Times New Roman" w:eastAsia="Times New Roman" w:hAnsi="Times New Roman" w:cs="Times New Roman"/>
          <w:iCs/>
          <w:kern w:val="0"/>
          <w:sz w:val="24"/>
          <w:szCs w:val="24"/>
          <w14:ligatures w14:val="none"/>
        </w:rPr>
      </w:pPr>
      <w:r w:rsidRPr="000143B3">
        <w:rPr>
          <w:rFonts w:ascii="Times New Roman" w:eastAsia="Times New Roman" w:hAnsi="Times New Roman" w:cs="Times New Roman"/>
          <w:iCs/>
          <w:kern w:val="0"/>
          <w:sz w:val="24"/>
          <w:szCs w:val="24"/>
          <w14:ligatures w14:val="none"/>
        </w:rPr>
        <w:t>“</w:t>
      </w:r>
      <w:r w:rsidRPr="000143B3">
        <w:rPr>
          <w:rFonts w:ascii="Times New Roman" w:eastAsia="Times New Roman" w:hAnsi="Times New Roman" w:cs="Times New Roman"/>
          <w:b/>
          <w:iCs/>
          <w:kern w:val="0"/>
          <w:sz w:val="24"/>
          <w:szCs w:val="24"/>
          <w14:ligatures w14:val="none"/>
        </w:rPr>
        <w:t>Company</w:t>
      </w:r>
      <w:r w:rsidRPr="000143B3">
        <w:rPr>
          <w:rFonts w:ascii="Times New Roman" w:eastAsia="Times New Roman" w:hAnsi="Times New Roman" w:cs="Times New Roman"/>
          <w:iCs/>
          <w:kern w:val="0"/>
          <w:sz w:val="24"/>
          <w:szCs w:val="24"/>
          <w14:ligatures w14:val="none"/>
        </w:rPr>
        <w:t xml:space="preserve">” means </w:t>
      </w:r>
      <w:r w:rsidR="006A2EF4">
        <w:rPr>
          <w:rFonts w:ascii="Times New Roman" w:eastAsia="Times New Roman" w:hAnsi="Times New Roman"/>
          <w:sz w:val="24"/>
          <w:szCs w:val="24"/>
        </w:rPr>
        <w:t>Naini Papers Limited</w:t>
      </w:r>
      <w:r w:rsidRPr="000143B3">
        <w:rPr>
          <w:rFonts w:ascii="Times New Roman" w:eastAsia="Times New Roman" w:hAnsi="Times New Roman" w:cs="Times New Roman"/>
          <w:iCs/>
          <w:kern w:val="0"/>
          <w:sz w:val="24"/>
          <w:szCs w:val="24"/>
          <w14:ligatures w14:val="none"/>
        </w:rPr>
        <w:t>.</w:t>
      </w:r>
    </w:p>
    <w:p w14:paraId="389167AC" w14:textId="77777777" w:rsidR="00BC73E3" w:rsidRPr="000143B3" w:rsidRDefault="00BC73E3" w:rsidP="00BC73E3">
      <w:pPr>
        <w:widowControl w:val="0"/>
        <w:spacing w:after="0" w:line="240" w:lineRule="auto"/>
        <w:ind w:left="1440"/>
        <w:jc w:val="both"/>
        <w:outlineLvl w:val="3"/>
        <w:rPr>
          <w:rFonts w:ascii="Times New Roman" w:eastAsia="Times New Roman" w:hAnsi="Times New Roman" w:cs="Times New Roman"/>
          <w:iCs/>
          <w:kern w:val="0"/>
          <w:sz w:val="24"/>
          <w:szCs w:val="24"/>
          <w14:ligatures w14:val="none"/>
        </w:rPr>
      </w:pPr>
    </w:p>
    <w:p w14:paraId="3D43010F" w14:textId="77777777" w:rsidR="00BC73E3" w:rsidRPr="000143B3" w:rsidRDefault="00BC73E3" w:rsidP="009A4A52">
      <w:pPr>
        <w:widowControl w:val="0"/>
        <w:numPr>
          <w:ilvl w:val="3"/>
          <w:numId w:val="0"/>
        </w:numPr>
        <w:tabs>
          <w:tab w:val="num" w:pos="1440"/>
        </w:tabs>
        <w:spacing w:after="0" w:line="240" w:lineRule="auto"/>
        <w:jc w:val="both"/>
        <w:outlineLvl w:val="3"/>
        <w:rPr>
          <w:rFonts w:ascii="Times New Roman" w:eastAsia="Times New Roman" w:hAnsi="Times New Roman" w:cs="Times New Roman"/>
          <w:iCs/>
          <w:kern w:val="0"/>
          <w:sz w:val="24"/>
          <w:szCs w:val="24"/>
          <w14:ligatures w14:val="none"/>
        </w:rPr>
      </w:pPr>
      <w:r w:rsidRPr="000143B3">
        <w:rPr>
          <w:rFonts w:ascii="Times New Roman" w:eastAsia="Times New Roman" w:hAnsi="Times New Roman" w:cs="Times New Roman"/>
          <w:iCs/>
          <w:kern w:val="0"/>
          <w:sz w:val="24"/>
          <w:szCs w:val="24"/>
          <w14:ligatures w14:val="none"/>
        </w:rPr>
        <w:t>“</w:t>
      </w:r>
      <w:r w:rsidRPr="000143B3">
        <w:rPr>
          <w:rFonts w:ascii="Times New Roman" w:eastAsia="Times New Roman" w:hAnsi="Times New Roman" w:cs="Times New Roman"/>
          <w:b/>
          <w:iCs/>
          <w:kern w:val="0"/>
          <w:sz w:val="24"/>
          <w:szCs w:val="24"/>
          <w14:ligatures w14:val="none"/>
        </w:rPr>
        <w:t>Companies Act</w:t>
      </w:r>
      <w:r w:rsidRPr="000143B3">
        <w:rPr>
          <w:rFonts w:ascii="Times New Roman" w:eastAsia="Times New Roman" w:hAnsi="Times New Roman" w:cs="Times New Roman"/>
          <w:iCs/>
          <w:kern w:val="0"/>
          <w:sz w:val="24"/>
          <w:szCs w:val="24"/>
          <w14:ligatures w14:val="none"/>
        </w:rPr>
        <w:t>” means the Companies Act, 2013, read with the rules thereunder, as amended;</w:t>
      </w:r>
    </w:p>
    <w:p w14:paraId="4E8C728B" w14:textId="77777777" w:rsidR="00BC73E3" w:rsidRPr="000143B3" w:rsidRDefault="00BC73E3" w:rsidP="00BC73E3">
      <w:pPr>
        <w:widowControl w:val="0"/>
        <w:spacing w:after="0" w:line="240" w:lineRule="auto"/>
        <w:ind w:left="1440"/>
        <w:jc w:val="both"/>
        <w:outlineLvl w:val="3"/>
        <w:rPr>
          <w:rFonts w:ascii="Times New Roman" w:eastAsia="Times New Roman" w:hAnsi="Times New Roman" w:cs="Times New Roman"/>
          <w:iCs/>
          <w:kern w:val="0"/>
          <w:sz w:val="24"/>
          <w:szCs w:val="24"/>
          <w14:ligatures w14:val="none"/>
        </w:rPr>
      </w:pPr>
    </w:p>
    <w:p w14:paraId="7D130D04" w14:textId="77777777" w:rsidR="00BC73E3" w:rsidRDefault="00BC73E3" w:rsidP="009A4A52">
      <w:pPr>
        <w:widowControl w:val="0"/>
        <w:numPr>
          <w:ilvl w:val="3"/>
          <w:numId w:val="0"/>
        </w:numPr>
        <w:tabs>
          <w:tab w:val="num" w:pos="1440"/>
        </w:tabs>
        <w:spacing w:after="0" w:line="240" w:lineRule="auto"/>
        <w:jc w:val="both"/>
        <w:outlineLvl w:val="3"/>
        <w:rPr>
          <w:rFonts w:ascii="Times New Roman" w:eastAsia="Times New Roman" w:hAnsi="Times New Roman" w:cs="Times New Roman"/>
          <w:iCs/>
          <w:kern w:val="0"/>
          <w:sz w:val="24"/>
          <w:szCs w:val="24"/>
          <w14:ligatures w14:val="none"/>
        </w:rPr>
      </w:pPr>
      <w:r w:rsidRPr="000143B3">
        <w:rPr>
          <w:rFonts w:ascii="Times New Roman" w:eastAsia="Times New Roman" w:hAnsi="Times New Roman" w:cs="Times New Roman"/>
          <w:iCs/>
          <w:kern w:val="0"/>
          <w:sz w:val="24"/>
          <w:szCs w:val="24"/>
          <w14:ligatures w14:val="none"/>
        </w:rPr>
        <w:t>“</w:t>
      </w:r>
      <w:r w:rsidRPr="000143B3">
        <w:rPr>
          <w:rFonts w:ascii="Times New Roman" w:eastAsia="Times New Roman" w:hAnsi="Times New Roman" w:cs="Times New Roman"/>
          <w:b/>
          <w:iCs/>
          <w:kern w:val="0"/>
          <w:sz w:val="24"/>
          <w:szCs w:val="24"/>
          <w14:ligatures w14:val="none"/>
        </w:rPr>
        <w:t>Director</w:t>
      </w:r>
      <w:r w:rsidRPr="000143B3">
        <w:rPr>
          <w:rFonts w:ascii="Times New Roman" w:eastAsia="Times New Roman" w:hAnsi="Times New Roman" w:cs="Times New Roman"/>
          <w:iCs/>
          <w:kern w:val="0"/>
          <w:sz w:val="24"/>
          <w:szCs w:val="24"/>
          <w14:ligatures w14:val="none"/>
        </w:rPr>
        <w:t>” means a member of the Board; and</w:t>
      </w:r>
    </w:p>
    <w:p w14:paraId="6BC0E00F" w14:textId="77777777" w:rsidR="00CE7151" w:rsidRDefault="00CE7151" w:rsidP="009A4A52">
      <w:pPr>
        <w:widowControl w:val="0"/>
        <w:numPr>
          <w:ilvl w:val="3"/>
          <w:numId w:val="0"/>
        </w:numPr>
        <w:tabs>
          <w:tab w:val="num" w:pos="1440"/>
        </w:tabs>
        <w:spacing w:after="0" w:line="240" w:lineRule="auto"/>
        <w:jc w:val="both"/>
        <w:outlineLvl w:val="3"/>
        <w:rPr>
          <w:rFonts w:ascii="Times New Roman" w:eastAsia="Times New Roman" w:hAnsi="Times New Roman" w:cs="Times New Roman"/>
          <w:iCs/>
          <w:kern w:val="0"/>
          <w:sz w:val="24"/>
          <w:szCs w:val="24"/>
          <w14:ligatures w14:val="none"/>
        </w:rPr>
      </w:pPr>
    </w:p>
    <w:p w14:paraId="50E291F9" w14:textId="492FBF8A" w:rsidR="00CE7151" w:rsidRPr="000143B3" w:rsidRDefault="00CE7151" w:rsidP="009A4A52">
      <w:pPr>
        <w:widowControl w:val="0"/>
        <w:numPr>
          <w:ilvl w:val="3"/>
          <w:numId w:val="0"/>
        </w:numPr>
        <w:tabs>
          <w:tab w:val="num" w:pos="1440"/>
        </w:tabs>
        <w:spacing w:after="0" w:line="240" w:lineRule="auto"/>
        <w:jc w:val="both"/>
        <w:outlineLvl w:val="3"/>
        <w:rPr>
          <w:rFonts w:ascii="Times New Roman" w:eastAsia="Times New Roman" w:hAnsi="Times New Roman" w:cs="Times New Roman"/>
          <w:iCs/>
          <w:kern w:val="0"/>
          <w:sz w:val="24"/>
          <w:szCs w:val="24"/>
          <w14:ligatures w14:val="none"/>
        </w:rPr>
      </w:pPr>
      <w:r w:rsidRPr="00CE7151">
        <w:rPr>
          <w:rFonts w:ascii="Times New Roman" w:eastAsia="Times New Roman" w:hAnsi="Times New Roman" w:cs="Times New Roman"/>
          <w:iCs/>
          <w:kern w:val="0"/>
          <w:sz w:val="24"/>
          <w:szCs w:val="24"/>
          <w14:ligatures w14:val="none"/>
        </w:rPr>
        <w:t>“</w:t>
      </w:r>
      <w:r w:rsidRPr="00CE7151">
        <w:rPr>
          <w:rFonts w:ascii="Times New Roman" w:eastAsia="Times New Roman" w:hAnsi="Times New Roman" w:cs="Times New Roman"/>
          <w:b/>
          <w:bCs/>
          <w:iCs/>
          <w:kern w:val="0"/>
          <w:sz w:val="24"/>
          <w:szCs w:val="24"/>
          <w14:ligatures w14:val="none"/>
        </w:rPr>
        <w:t>SEBI Listing Regulations</w:t>
      </w:r>
      <w:r w:rsidRPr="00CE7151">
        <w:rPr>
          <w:rFonts w:ascii="Times New Roman" w:eastAsia="Times New Roman" w:hAnsi="Times New Roman" w:cs="Times New Roman"/>
          <w:iCs/>
          <w:kern w:val="0"/>
          <w:sz w:val="24"/>
          <w:szCs w:val="24"/>
          <w14:ligatures w14:val="none"/>
        </w:rPr>
        <w:t xml:space="preserve">” </w:t>
      </w:r>
      <w:r>
        <w:rPr>
          <w:rFonts w:ascii="Times New Roman" w:eastAsia="Times New Roman" w:hAnsi="Times New Roman" w:cs="Times New Roman"/>
          <w:iCs/>
          <w:kern w:val="0"/>
          <w:sz w:val="24"/>
          <w:szCs w:val="24"/>
          <w14:ligatures w14:val="none"/>
        </w:rPr>
        <w:t>means</w:t>
      </w:r>
      <w:r w:rsidRPr="00CE7151">
        <w:rPr>
          <w:rFonts w:ascii="Times New Roman" w:eastAsia="Times New Roman" w:hAnsi="Times New Roman" w:cs="Times New Roman"/>
          <w:iCs/>
          <w:kern w:val="0"/>
          <w:sz w:val="24"/>
          <w:szCs w:val="24"/>
          <w14:ligatures w14:val="none"/>
        </w:rPr>
        <w:t xml:space="preserve"> the Securities and Exchange Board of India (Listing Obligations and Disclosure Requirements) Regulations, 2015, as amended from time to time;</w:t>
      </w:r>
    </w:p>
    <w:p w14:paraId="57717688" w14:textId="77777777" w:rsidR="00BC73E3" w:rsidRPr="000143B3" w:rsidRDefault="00BC73E3" w:rsidP="000143B3">
      <w:pPr>
        <w:widowControl w:val="0"/>
        <w:spacing w:after="0" w:line="240" w:lineRule="auto"/>
        <w:jc w:val="both"/>
        <w:outlineLvl w:val="1"/>
        <w:rPr>
          <w:rFonts w:ascii="Times New Roman" w:eastAsia="Times New Roman" w:hAnsi="Times New Roman" w:cs="Times New Roman"/>
          <w:kern w:val="0"/>
          <w:sz w:val="24"/>
          <w:szCs w:val="24"/>
          <w14:ligatures w14:val="none"/>
        </w:rPr>
      </w:pPr>
    </w:p>
    <w:p w14:paraId="36DD283B" w14:textId="77777777" w:rsidR="00BC73E3" w:rsidRPr="000143B3" w:rsidRDefault="00BC73E3" w:rsidP="009A4A52">
      <w:pPr>
        <w:widowControl w:val="0"/>
        <w:numPr>
          <w:ilvl w:val="1"/>
          <w:numId w:val="0"/>
        </w:numPr>
        <w:tabs>
          <w:tab w:val="num" w:pos="0"/>
        </w:tabs>
        <w:spacing w:after="0" w:line="240" w:lineRule="auto"/>
        <w:jc w:val="both"/>
        <w:outlineLvl w:val="1"/>
        <w:rPr>
          <w:rFonts w:ascii="Times New Roman" w:eastAsia="Times New Roman" w:hAnsi="Times New Roman" w:cs="Times New Roman"/>
          <w:kern w:val="0"/>
          <w:sz w:val="24"/>
          <w:szCs w:val="24"/>
          <w14:ligatures w14:val="none"/>
        </w:rPr>
      </w:pPr>
      <w:r w:rsidRPr="000143B3">
        <w:rPr>
          <w:rFonts w:ascii="Times New Roman" w:eastAsia="Times New Roman" w:hAnsi="Times New Roman" w:cs="Times New Roman"/>
          <w:kern w:val="0"/>
          <w:sz w:val="24"/>
          <w:szCs w:val="24"/>
          <w14:ligatures w14:val="none"/>
        </w:rPr>
        <w:t xml:space="preserve">Words and expressions used and not defined in this Board Diversity Policy shall have the meaning ascribed to them in the SEBI Listing Regulations, the Securities and Exchange Board of India Act, 1992, as amended, the Securities Contracts (Regulation) Act, 1956, as amended, </w:t>
      </w:r>
      <w:r w:rsidRPr="000143B3">
        <w:rPr>
          <w:rFonts w:ascii="Times New Roman" w:eastAsia="Times New Roman" w:hAnsi="Times New Roman" w:cs="Times New Roman"/>
          <w:kern w:val="0"/>
          <w:sz w:val="24"/>
          <w:szCs w:val="24"/>
          <w14:ligatures w14:val="none"/>
        </w:rPr>
        <w:lastRenderedPageBreak/>
        <w:t>the Depositories Act, 1996, as amended, or the Companies Act and rules and regulations made thereunder.</w:t>
      </w:r>
    </w:p>
    <w:p w14:paraId="7D611E63" w14:textId="77777777" w:rsidR="00994EF8" w:rsidRDefault="00994EF8" w:rsidP="00994EF8">
      <w:pPr>
        <w:widowControl w:val="0"/>
        <w:tabs>
          <w:tab w:val="num" w:pos="720"/>
        </w:tabs>
        <w:spacing w:after="0" w:line="240" w:lineRule="auto"/>
        <w:jc w:val="both"/>
        <w:outlineLvl w:val="0"/>
        <w:rPr>
          <w:rFonts w:ascii="Times New Roman" w:eastAsia="Times New Roman" w:hAnsi="Times New Roman" w:cs="Times New Roman"/>
          <w:b/>
          <w:caps/>
          <w:kern w:val="0"/>
          <w:sz w:val="24"/>
          <w:szCs w:val="24"/>
          <w14:ligatures w14:val="none"/>
        </w:rPr>
      </w:pPr>
    </w:p>
    <w:p w14:paraId="5D149C78" w14:textId="32EB0665" w:rsidR="00BC73E3" w:rsidRPr="000143B3" w:rsidRDefault="00BC73E3" w:rsidP="00BC73E3">
      <w:pPr>
        <w:widowControl w:val="0"/>
        <w:tabs>
          <w:tab w:val="num" w:pos="720"/>
        </w:tabs>
        <w:spacing w:after="0" w:line="240" w:lineRule="auto"/>
        <w:ind w:left="720" w:hanging="720"/>
        <w:jc w:val="both"/>
        <w:outlineLvl w:val="0"/>
        <w:rPr>
          <w:rFonts w:ascii="Times New Roman" w:eastAsia="Times New Roman" w:hAnsi="Times New Roman" w:cs="Times New Roman"/>
          <w:b/>
          <w:caps/>
          <w:kern w:val="0"/>
          <w:sz w:val="24"/>
          <w:szCs w:val="24"/>
          <w14:ligatures w14:val="none"/>
        </w:rPr>
      </w:pPr>
      <w:r w:rsidRPr="000143B3">
        <w:rPr>
          <w:rFonts w:ascii="Times New Roman" w:eastAsia="Times New Roman" w:hAnsi="Times New Roman" w:cs="Times New Roman"/>
          <w:b/>
          <w:caps/>
          <w:kern w:val="0"/>
          <w:sz w:val="24"/>
          <w:szCs w:val="24"/>
          <w14:ligatures w14:val="none"/>
        </w:rPr>
        <w:t>Board Diversity</w:t>
      </w:r>
    </w:p>
    <w:p w14:paraId="7AC39A61" w14:textId="77777777" w:rsidR="00BC73E3" w:rsidRPr="000143B3" w:rsidRDefault="00BC73E3" w:rsidP="00BC73E3">
      <w:pPr>
        <w:widowControl w:val="0"/>
        <w:spacing w:after="0" w:line="240" w:lineRule="auto"/>
        <w:ind w:left="720"/>
        <w:jc w:val="both"/>
        <w:outlineLvl w:val="1"/>
        <w:rPr>
          <w:rFonts w:ascii="Times New Roman" w:eastAsia="Times New Roman" w:hAnsi="Times New Roman" w:cs="Times New Roman"/>
          <w:kern w:val="0"/>
          <w:sz w:val="24"/>
          <w:szCs w:val="24"/>
          <w14:ligatures w14:val="none"/>
        </w:rPr>
      </w:pPr>
    </w:p>
    <w:p w14:paraId="42F9F805" w14:textId="2F91A532" w:rsidR="00994EF8" w:rsidRPr="00994EF8" w:rsidRDefault="00994EF8" w:rsidP="00994EF8">
      <w:pPr>
        <w:spacing w:after="0"/>
        <w:jc w:val="both"/>
        <w:rPr>
          <w:rFonts w:ascii="Times New Roman" w:hAnsi="Times New Roman" w:cs="Times New Roman"/>
          <w:sz w:val="24"/>
          <w:szCs w:val="24"/>
          <w:lang w:val="en-US"/>
        </w:rPr>
      </w:pPr>
      <w:r w:rsidRPr="00994EF8">
        <w:rPr>
          <w:rFonts w:ascii="Times New Roman" w:hAnsi="Times New Roman" w:cs="Times New Roman"/>
          <w:sz w:val="24"/>
          <w:szCs w:val="24"/>
          <w:lang w:val="en-US"/>
        </w:rPr>
        <w:t xml:space="preserve">The NRC shall consider the Board Diversity Policy, along with the Nomination and Remuneration Policy, in assessing the Board composition and making recommendation(s) to the Board for appointment of Director(s). </w:t>
      </w:r>
    </w:p>
    <w:p w14:paraId="1C849E96" w14:textId="77777777" w:rsidR="00994EF8" w:rsidRDefault="00994EF8" w:rsidP="009A4A52">
      <w:pPr>
        <w:widowControl w:val="0"/>
        <w:numPr>
          <w:ilvl w:val="1"/>
          <w:numId w:val="0"/>
        </w:numPr>
        <w:tabs>
          <w:tab w:val="num" w:pos="0"/>
        </w:tabs>
        <w:spacing w:after="0" w:line="240" w:lineRule="auto"/>
        <w:jc w:val="both"/>
        <w:outlineLvl w:val="1"/>
        <w:rPr>
          <w:rFonts w:ascii="Times New Roman" w:eastAsia="Times New Roman" w:hAnsi="Times New Roman" w:cs="Times New Roman"/>
          <w:kern w:val="0"/>
          <w:sz w:val="24"/>
          <w:szCs w:val="24"/>
          <w14:ligatures w14:val="none"/>
        </w:rPr>
      </w:pPr>
    </w:p>
    <w:p w14:paraId="3D0685EE" w14:textId="645007A2" w:rsidR="00BC73E3" w:rsidRPr="000143B3" w:rsidRDefault="00BC73E3" w:rsidP="009A4A52">
      <w:pPr>
        <w:widowControl w:val="0"/>
        <w:numPr>
          <w:ilvl w:val="1"/>
          <w:numId w:val="0"/>
        </w:numPr>
        <w:tabs>
          <w:tab w:val="num" w:pos="0"/>
        </w:tabs>
        <w:spacing w:after="0" w:line="240" w:lineRule="auto"/>
        <w:jc w:val="both"/>
        <w:outlineLvl w:val="1"/>
        <w:rPr>
          <w:rFonts w:ascii="Times New Roman" w:eastAsia="Times New Roman" w:hAnsi="Times New Roman" w:cs="Times New Roman"/>
          <w:kern w:val="0"/>
          <w:sz w:val="24"/>
          <w:szCs w:val="24"/>
          <w14:ligatures w14:val="none"/>
        </w:rPr>
      </w:pPr>
      <w:r w:rsidRPr="000143B3">
        <w:rPr>
          <w:rFonts w:ascii="Times New Roman" w:eastAsia="Times New Roman" w:hAnsi="Times New Roman" w:cs="Times New Roman"/>
          <w:kern w:val="0"/>
          <w:sz w:val="24"/>
          <w:szCs w:val="24"/>
          <w14:ligatures w14:val="none"/>
        </w:rPr>
        <w:t>The Committee shall ensure that the Board shall have an optimum combination of executive, non-executive and independent</w:t>
      </w:r>
      <w:r w:rsidR="004E559A">
        <w:rPr>
          <w:rFonts w:ascii="Times New Roman" w:eastAsia="Times New Roman" w:hAnsi="Times New Roman" w:cs="Times New Roman"/>
          <w:kern w:val="0"/>
          <w:sz w:val="24"/>
          <w:szCs w:val="24"/>
          <w14:ligatures w14:val="none"/>
        </w:rPr>
        <w:t xml:space="preserve"> and women</w:t>
      </w:r>
      <w:r w:rsidRPr="000143B3">
        <w:rPr>
          <w:rFonts w:ascii="Times New Roman" w:eastAsia="Times New Roman" w:hAnsi="Times New Roman" w:cs="Times New Roman"/>
          <w:kern w:val="0"/>
          <w:sz w:val="24"/>
          <w:szCs w:val="24"/>
          <w14:ligatures w14:val="none"/>
        </w:rPr>
        <w:t xml:space="preserve"> </w:t>
      </w:r>
      <w:r w:rsidR="004E559A">
        <w:rPr>
          <w:rFonts w:ascii="Times New Roman" w:eastAsia="Times New Roman" w:hAnsi="Times New Roman" w:cs="Times New Roman"/>
          <w:kern w:val="0"/>
          <w:sz w:val="24"/>
          <w:szCs w:val="24"/>
          <w14:ligatures w14:val="none"/>
        </w:rPr>
        <w:t>d</w:t>
      </w:r>
      <w:r w:rsidRPr="000143B3">
        <w:rPr>
          <w:rFonts w:ascii="Times New Roman" w:eastAsia="Times New Roman" w:hAnsi="Times New Roman" w:cs="Times New Roman"/>
          <w:kern w:val="0"/>
          <w:sz w:val="24"/>
          <w:szCs w:val="24"/>
          <w14:ligatures w14:val="none"/>
        </w:rPr>
        <w:t>irector</w:t>
      </w:r>
      <w:r w:rsidR="004E559A">
        <w:rPr>
          <w:rFonts w:ascii="Times New Roman" w:eastAsia="Times New Roman" w:hAnsi="Times New Roman" w:cs="Times New Roman"/>
          <w:kern w:val="0"/>
          <w:sz w:val="24"/>
          <w:szCs w:val="24"/>
          <w14:ligatures w14:val="none"/>
        </w:rPr>
        <w:t>(</w:t>
      </w:r>
      <w:r w:rsidRPr="000143B3">
        <w:rPr>
          <w:rFonts w:ascii="Times New Roman" w:eastAsia="Times New Roman" w:hAnsi="Times New Roman" w:cs="Times New Roman"/>
          <w:kern w:val="0"/>
          <w:sz w:val="24"/>
          <w:szCs w:val="24"/>
          <w14:ligatures w14:val="none"/>
        </w:rPr>
        <w:t>s</w:t>
      </w:r>
      <w:r w:rsidR="004E559A">
        <w:rPr>
          <w:rFonts w:ascii="Times New Roman" w:eastAsia="Times New Roman" w:hAnsi="Times New Roman" w:cs="Times New Roman"/>
          <w:kern w:val="0"/>
          <w:sz w:val="24"/>
          <w:szCs w:val="24"/>
          <w14:ligatures w14:val="none"/>
        </w:rPr>
        <w:t>)</w:t>
      </w:r>
      <w:r w:rsidRPr="000143B3">
        <w:rPr>
          <w:rFonts w:ascii="Times New Roman" w:eastAsia="Times New Roman" w:hAnsi="Times New Roman" w:cs="Times New Roman"/>
          <w:kern w:val="0"/>
          <w:sz w:val="24"/>
          <w:szCs w:val="24"/>
          <w14:ligatures w14:val="none"/>
        </w:rPr>
        <w:t xml:space="preserve"> in accordance with requirements of the Companies Act, SEBI Listing Regulations</w:t>
      </w:r>
      <w:r w:rsidR="004E559A">
        <w:rPr>
          <w:rFonts w:ascii="Times New Roman" w:eastAsia="Times New Roman" w:hAnsi="Times New Roman" w:cs="Times New Roman"/>
          <w:kern w:val="0"/>
          <w:sz w:val="24"/>
          <w:szCs w:val="24"/>
          <w14:ligatures w14:val="none"/>
        </w:rPr>
        <w:t>, the articles of association of the Company</w:t>
      </w:r>
      <w:r w:rsidRPr="000143B3">
        <w:rPr>
          <w:rFonts w:ascii="Times New Roman" w:eastAsia="Times New Roman" w:hAnsi="Times New Roman" w:cs="Times New Roman"/>
          <w:kern w:val="0"/>
          <w:sz w:val="24"/>
          <w:szCs w:val="24"/>
          <w14:ligatures w14:val="none"/>
        </w:rPr>
        <w:t xml:space="preserve"> and other statutory, regulatory and contractual obligations of the Company.</w:t>
      </w:r>
    </w:p>
    <w:p w14:paraId="3E4CDDB1" w14:textId="77777777" w:rsidR="00BC73E3" w:rsidRPr="000143B3" w:rsidRDefault="00BC73E3" w:rsidP="00BC73E3">
      <w:pPr>
        <w:widowControl w:val="0"/>
        <w:spacing w:after="0" w:line="240" w:lineRule="auto"/>
        <w:ind w:left="720"/>
        <w:jc w:val="both"/>
        <w:outlineLvl w:val="1"/>
        <w:rPr>
          <w:rFonts w:ascii="Times New Roman" w:eastAsia="Times New Roman" w:hAnsi="Times New Roman" w:cs="Times New Roman"/>
          <w:kern w:val="0"/>
          <w:sz w:val="24"/>
          <w:szCs w:val="24"/>
          <w14:ligatures w14:val="none"/>
        </w:rPr>
      </w:pPr>
    </w:p>
    <w:p w14:paraId="25E1AE29" w14:textId="155C47AB" w:rsidR="00BC73E3" w:rsidRPr="000143B3" w:rsidRDefault="00BC73E3" w:rsidP="009A4A52">
      <w:pPr>
        <w:widowControl w:val="0"/>
        <w:numPr>
          <w:ilvl w:val="1"/>
          <w:numId w:val="0"/>
        </w:numPr>
        <w:tabs>
          <w:tab w:val="num" w:pos="0"/>
        </w:tabs>
        <w:spacing w:after="0" w:line="240" w:lineRule="auto"/>
        <w:jc w:val="both"/>
        <w:outlineLvl w:val="1"/>
        <w:rPr>
          <w:rFonts w:ascii="Times New Roman" w:eastAsia="Times New Roman" w:hAnsi="Times New Roman" w:cs="Times New Roman"/>
          <w:kern w:val="0"/>
          <w:sz w:val="24"/>
          <w:szCs w:val="24"/>
          <w14:ligatures w14:val="none"/>
        </w:rPr>
      </w:pPr>
      <w:r w:rsidRPr="000143B3">
        <w:rPr>
          <w:rFonts w:ascii="Times New Roman" w:eastAsia="Times New Roman" w:hAnsi="Times New Roman" w:cs="Times New Roman"/>
          <w:kern w:val="0"/>
          <w:sz w:val="24"/>
          <w:szCs w:val="24"/>
          <w14:ligatures w14:val="none"/>
        </w:rPr>
        <w:t>The Company recognises the benefits of having a diverse Board and sees increasing diversity at Board level as an essential element in maintaining a competitive advantage. The Company believes that a truly diverse Board will leverage differences in thought, perspective, knowledge, skill, regional and industry experience, cultural and geographical background, age, race and gender, which will ensure that the Company retains its competitive advantage. The Company further believes that a diverse Board will contribute towards driving business results, make corporate governance more effective, enhance quality</w:t>
      </w:r>
      <w:r w:rsidR="00EC4C8D">
        <w:rPr>
          <w:rFonts w:ascii="Times New Roman" w:eastAsia="Times New Roman" w:hAnsi="Times New Roman" w:cs="Times New Roman"/>
          <w:kern w:val="0"/>
          <w:sz w:val="24"/>
          <w:szCs w:val="24"/>
          <w14:ligatures w14:val="none"/>
        </w:rPr>
        <w:t>, encourage</w:t>
      </w:r>
      <w:r w:rsidRPr="000143B3">
        <w:rPr>
          <w:rFonts w:ascii="Times New Roman" w:eastAsia="Times New Roman" w:hAnsi="Times New Roman" w:cs="Times New Roman"/>
          <w:kern w:val="0"/>
          <w:sz w:val="24"/>
          <w:szCs w:val="24"/>
          <w14:ligatures w14:val="none"/>
        </w:rPr>
        <w:t xml:space="preserve"> responsible decision-making, ensure sustainable development and enhance the reputation of the Company.</w:t>
      </w:r>
    </w:p>
    <w:p w14:paraId="5DE33315" w14:textId="77777777" w:rsidR="00BC73E3" w:rsidRPr="000143B3" w:rsidRDefault="00BC73E3" w:rsidP="009A4A52">
      <w:pPr>
        <w:widowControl w:val="0"/>
        <w:numPr>
          <w:ilvl w:val="1"/>
          <w:numId w:val="0"/>
        </w:numPr>
        <w:tabs>
          <w:tab w:val="num" w:pos="0"/>
        </w:tabs>
        <w:spacing w:after="0" w:line="240" w:lineRule="auto"/>
        <w:jc w:val="both"/>
        <w:outlineLvl w:val="1"/>
        <w:rPr>
          <w:rFonts w:ascii="Times New Roman" w:eastAsia="Times New Roman" w:hAnsi="Times New Roman" w:cs="Times New Roman"/>
          <w:kern w:val="0"/>
          <w:sz w:val="24"/>
          <w:szCs w:val="24"/>
          <w14:ligatures w14:val="none"/>
        </w:rPr>
      </w:pPr>
    </w:p>
    <w:p w14:paraId="702BA4D0" w14:textId="4AE1C99A" w:rsidR="00BC73E3" w:rsidRPr="000143B3" w:rsidRDefault="00BC73E3" w:rsidP="009A4A52">
      <w:pPr>
        <w:widowControl w:val="0"/>
        <w:numPr>
          <w:ilvl w:val="1"/>
          <w:numId w:val="0"/>
        </w:numPr>
        <w:tabs>
          <w:tab w:val="num" w:pos="0"/>
        </w:tabs>
        <w:spacing w:after="0" w:line="240" w:lineRule="auto"/>
        <w:jc w:val="both"/>
        <w:outlineLvl w:val="1"/>
        <w:rPr>
          <w:rFonts w:ascii="Times New Roman" w:eastAsia="Times New Roman" w:hAnsi="Times New Roman" w:cs="Times New Roman"/>
          <w:kern w:val="0"/>
          <w:sz w:val="24"/>
          <w:szCs w:val="24"/>
          <w14:ligatures w14:val="none"/>
        </w:rPr>
      </w:pPr>
      <w:r w:rsidRPr="000143B3">
        <w:rPr>
          <w:rFonts w:ascii="Times New Roman" w:eastAsia="Times New Roman" w:hAnsi="Times New Roman" w:cs="Times New Roman"/>
          <w:kern w:val="0"/>
          <w:sz w:val="24"/>
          <w:szCs w:val="24"/>
          <w14:ligatures w14:val="none"/>
        </w:rPr>
        <w:t>The Committee shall review the profile of the prospective candidates for appointment as Director</w:t>
      </w:r>
      <w:r w:rsidR="00EC4C8D">
        <w:rPr>
          <w:rFonts w:ascii="Times New Roman" w:eastAsia="Times New Roman" w:hAnsi="Times New Roman" w:cs="Times New Roman"/>
          <w:kern w:val="0"/>
          <w:sz w:val="24"/>
          <w:szCs w:val="24"/>
          <w14:ligatures w14:val="none"/>
        </w:rPr>
        <w:t>(s)</w:t>
      </w:r>
      <w:r w:rsidRPr="000143B3">
        <w:rPr>
          <w:rFonts w:ascii="Times New Roman" w:eastAsia="Times New Roman" w:hAnsi="Times New Roman" w:cs="Times New Roman"/>
          <w:kern w:val="0"/>
          <w:sz w:val="24"/>
          <w:szCs w:val="24"/>
          <w14:ligatures w14:val="none"/>
        </w:rPr>
        <w:t xml:space="preserve"> on the Board taking in</w:t>
      </w:r>
      <w:r w:rsidR="00EC4C8D">
        <w:rPr>
          <w:rFonts w:ascii="Times New Roman" w:eastAsia="Times New Roman" w:hAnsi="Times New Roman" w:cs="Times New Roman"/>
          <w:kern w:val="0"/>
          <w:sz w:val="24"/>
          <w:szCs w:val="24"/>
          <w14:ligatures w14:val="none"/>
        </w:rPr>
        <w:t>to</w:t>
      </w:r>
      <w:r w:rsidRPr="000143B3">
        <w:rPr>
          <w:rFonts w:ascii="Times New Roman" w:eastAsia="Times New Roman" w:hAnsi="Times New Roman" w:cs="Times New Roman"/>
          <w:kern w:val="0"/>
          <w:sz w:val="24"/>
          <w:szCs w:val="24"/>
          <w14:ligatures w14:val="none"/>
        </w:rPr>
        <w:t xml:space="preserve"> consideration knowledge,</w:t>
      </w:r>
      <w:r w:rsidR="00EC4C8D">
        <w:rPr>
          <w:rFonts w:ascii="Times New Roman" w:eastAsia="Times New Roman" w:hAnsi="Times New Roman" w:cs="Times New Roman"/>
          <w:kern w:val="0"/>
          <w:sz w:val="24"/>
          <w:szCs w:val="24"/>
          <w14:ligatures w14:val="none"/>
        </w:rPr>
        <w:t xml:space="preserve"> skills,</w:t>
      </w:r>
      <w:r w:rsidRPr="000143B3">
        <w:rPr>
          <w:rFonts w:ascii="Times New Roman" w:eastAsia="Times New Roman" w:hAnsi="Times New Roman" w:cs="Times New Roman"/>
          <w:kern w:val="0"/>
          <w:sz w:val="24"/>
          <w:szCs w:val="24"/>
          <w14:ligatures w14:val="none"/>
        </w:rPr>
        <w:t xml:space="preserve"> experience, financial literacy/expertise, global market awareness</w:t>
      </w:r>
      <w:r w:rsidR="00EC4C8D">
        <w:rPr>
          <w:rFonts w:ascii="Times New Roman" w:eastAsia="Times New Roman" w:hAnsi="Times New Roman" w:cs="Times New Roman"/>
          <w:kern w:val="0"/>
          <w:sz w:val="24"/>
          <w:szCs w:val="24"/>
          <w14:ligatures w14:val="none"/>
        </w:rPr>
        <w:t>, diversity</w:t>
      </w:r>
      <w:r w:rsidRPr="000143B3">
        <w:rPr>
          <w:rFonts w:ascii="Times New Roman" w:eastAsia="Times New Roman" w:hAnsi="Times New Roman" w:cs="Times New Roman"/>
          <w:kern w:val="0"/>
          <w:sz w:val="24"/>
          <w:szCs w:val="24"/>
          <w14:ligatures w14:val="none"/>
        </w:rPr>
        <w:t xml:space="preserve"> and other relevant factors </w:t>
      </w:r>
      <w:r w:rsidR="00EC4C8D">
        <w:rPr>
          <w:rFonts w:ascii="Times New Roman" w:eastAsia="Times New Roman" w:hAnsi="Times New Roman" w:cs="Times New Roman"/>
          <w:kern w:val="0"/>
          <w:sz w:val="24"/>
          <w:szCs w:val="24"/>
          <w14:ligatures w14:val="none"/>
        </w:rPr>
        <w:t xml:space="preserve">required on the Board to </w:t>
      </w:r>
      <w:r w:rsidRPr="000143B3">
        <w:rPr>
          <w:rFonts w:ascii="Times New Roman" w:eastAsia="Times New Roman" w:hAnsi="Times New Roman" w:cs="Times New Roman"/>
          <w:kern w:val="0"/>
          <w:sz w:val="24"/>
          <w:szCs w:val="24"/>
          <w14:ligatures w14:val="none"/>
        </w:rPr>
        <w:t>maintain</w:t>
      </w:r>
      <w:r w:rsidR="00EC4C8D">
        <w:rPr>
          <w:rFonts w:ascii="Times New Roman" w:eastAsia="Times New Roman" w:hAnsi="Times New Roman" w:cs="Times New Roman"/>
          <w:kern w:val="0"/>
          <w:sz w:val="24"/>
          <w:szCs w:val="24"/>
          <w14:ligatures w14:val="none"/>
        </w:rPr>
        <w:t xml:space="preserve"> a</w:t>
      </w:r>
      <w:r w:rsidRPr="000143B3">
        <w:rPr>
          <w:rFonts w:ascii="Times New Roman" w:eastAsia="Times New Roman" w:hAnsi="Times New Roman" w:cs="Times New Roman"/>
          <w:kern w:val="0"/>
          <w:sz w:val="24"/>
          <w:szCs w:val="24"/>
          <w14:ligatures w14:val="none"/>
        </w:rPr>
        <w:t xml:space="preserve"> high level of ethical standards. </w:t>
      </w:r>
      <w:r w:rsidR="00EC4C8D" w:rsidRPr="00EC4C8D">
        <w:rPr>
          <w:rFonts w:ascii="Times New Roman" w:eastAsia="Times New Roman" w:hAnsi="Times New Roman" w:cs="Times New Roman"/>
          <w:kern w:val="0"/>
          <w:sz w:val="24"/>
          <w:szCs w:val="24"/>
          <w14:ligatures w14:val="none"/>
        </w:rPr>
        <w:t xml:space="preserve">The </w:t>
      </w:r>
      <w:r w:rsidR="00EC4C8D">
        <w:rPr>
          <w:rFonts w:ascii="Times New Roman" w:eastAsia="Times New Roman" w:hAnsi="Times New Roman" w:cs="Times New Roman"/>
          <w:kern w:val="0"/>
          <w:sz w:val="24"/>
          <w:szCs w:val="24"/>
          <w14:ligatures w14:val="none"/>
        </w:rPr>
        <w:t>Committee</w:t>
      </w:r>
      <w:r w:rsidR="00EC4C8D" w:rsidRPr="00EC4C8D">
        <w:rPr>
          <w:rFonts w:ascii="Times New Roman" w:eastAsia="Times New Roman" w:hAnsi="Times New Roman" w:cs="Times New Roman"/>
          <w:kern w:val="0"/>
          <w:sz w:val="24"/>
          <w:szCs w:val="24"/>
          <w14:ligatures w14:val="none"/>
        </w:rPr>
        <w:t xml:space="preserve"> and Board shall ensure fairness and non-discrimination in the remuneration, recruitment, and promotion of Directors.</w:t>
      </w:r>
    </w:p>
    <w:p w14:paraId="555EA6E3" w14:textId="77777777" w:rsidR="00BC73E3" w:rsidRPr="000143B3" w:rsidRDefault="00BC73E3" w:rsidP="009A4A52">
      <w:pPr>
        <w:widowControl w:val="0"/>
        <w:numPr>
          <w:ilvl w:val="1"/>
          <w:numId w:val="0"/>
        </w:numPr>
        <w:tabs>
          <w:tab w:val="num" w:pos="0"/>
        </w:tabs>
        <w:spacing w:after="0" w:line="240" w:lineRule="auto"/>
        <w:jc w:val="both"/>
        <w:outlineLvl w:val="1"/>
        <w:rPr>
          <w:rFonts w:ascii="Times New Roman" w:eastAsia="Times New Roman" w:hAnsi="Times New Roman" w:cs="Times New Roman"/>
          <w:kern w:val="0"/>
          <w:sz w:val="24"/>
          <w:szCs w:val="24"/>
          <w14:ligatures w14:val="none"/>
        </w:rPr>
      </w:pPr>
    </w:p>
    <w:p w14:paraId="2B353EE3" w14:textId="77777777" w:rsidR="00BC73E3" w:rsidRPr="000143B3" w:rsidRDefault="00BC73E3" w:rsidP="00BC73E3">
      <w:pPr>
        <w:widowControl w:val="0"/>
        <w:tabs>
          <w:tab w:val="num" w:pos="720"/>
        </w:tabs>
        <w:spacing w:after="0" w:line="240" w:lineRule="auto"/>
        <w:ind w:left="720" w:hanging="720"/>
        <w:jc w:val="both"/>
        <w:outlineLvl w:val="0"/>
        <w:rPr>
          <w:rFonts w:ascii="Times New Roman" w:eastAsia="Times New Roman" w:hAnsi="Times New Roman" w:cs="Times New Roman"/>
          <w:b/>
          <w:caps/>
          <w:kern w:val="0"/>
          <w:sz w:val="24"/>
          <w:szCs w:val="24"/>
          <w14:ligatures w14:val="none"/>
        </w:rPr>
      </w:pPr>
      <w:r w:rsidRPr="000143B3">
        <w:rPr>
          <w:rFonts w:ascii="Times New Roman" w:eastAsia="Times New Roman" w:hAnsi="Times New Roman" w:cs="Times New Roman"/>
          <w:b/>
          <w:caps/>
          <w:kern w:val="0"/>
          <w:sz w:val="24"/>
          <w:szCs w:val="24"/>
          <w14:ligatures w14:val="none"/>
        </w:rPr>
        <w:t>Amendments</w:t>
      </w:r>
    </w:p>
    <w:p w14:paraId="34BA5DF0" w14:textId="77777777" w:rsidR="00BC73E3" w:rsidRPr="000143B3" w:rsidRDefault="00BC73E3" w:rsidP="00BC73E3">
      <w:pPr>
        <w:widowControl w:val="0"/>
        <w:spacing w:after="0" w:line="240" w:lineRule="auto"/>
        <w:ind w:left="720"/>
        <w:jc w:val="both"/>
        <w:outlineLvl w:val="1"/>
        <w:rPr>
          <w:rFonts w:ascii="Times New Roman" w:eastAsia="Times New Roman" w:hAnsi="Times New Roman" w:cs="Times New Roman"/>
          <w:kern w:val="0"/>
          <w:sz w:val="24"/>
          <w:szCs w:val="24"/>
          <w14:ligatures w14:val="none"/>
        </w:rPr>
      </w:pPr>
    </w:p>
    <w:p w14:paraId="6CB28100" w14:textId="4CFA866F" w:rsidR="00BC73E3" w:rsidRPr="000143B3" w:rsidRDefault="00BC73E3" w:rsidP="009A4A52">
      <w:pPr>
        <w:widowControl w:val="0"/>
        <w:numPr>
          <w:ilvl w:val="1"/>
          <w:numId w:val="0"/>
        </w:numPr>
        <w:tabs>
          <w:tab w:val="num" w:pos="0"/>
        </w:tabs>
        <w:spacing w:after="0" w:line="240" w:lineRule="auto"/>
        <w:jc w:val="both"/>
        <w:outlineLvl w:val="1"/>
        <w:rPr>
          <w:rFonts w:ascii="Times New Roman" w:eastAsia="Times New Roman" w:hAnsi="Times New Roman" w:cs="Times New Roman"/>
          <w:kern w:val="0"/>
          <w:sz w:val="24"/>
          <w:szCs w:val="24"/>
          <w14:ligatures w14:val="none"/>
        </w:rPr>
      </w:pPr>
      <w:r w:rsidRPr="000143B3">
        <w:rPr>
          <w:rFonts w:ascii="Times New Roman" w:eastAsia="Times New Roman" w:hAnsi="Times New Roman" w:cs="Times New Roman"/>
          <w:kern w:val="0"/>
          <w:sz w:val="24"/>
          <w:szCs w:val="24"/>
          <w14:ligatures w14:val="none"/>
        </w:rPr>
        <w:t>The Committee may modify and/or amend the Board Diversity Policy at any time subject to the provisions of the SEBI Listing Regulations and the Companies Act and rules framed thereunder and any other applicable law</w:t>
      </w:r>
      <w:r w:rsidR="00EC4C8D">
        <w:rPr>
          <w:rFonts w:ascii="Times New Roman" w:eastAsia="Times New Roman" w:hAnsi="Times New Roman" w:cs="Times New Roman"/>
          <w:kern w:val="0"/>
          <w:sz w:val="24"/>
          <w:szCs w:val="24"/>
          <w14:ligatures w14:val="none"/>
        </w:rPr>
        <w:t>s</w:t>
      </w:r>
      <w:r w:rsidRPr="000143B3">
        <w:rPr>
          <w:rFonts w:ascii="Times New Roman" w:eastAsia="Times New Roman" w:hAnsi="Times New Roman" w:cs="Times New Roman"/>
          <w:kern w:val="0"/>
          <w:sz w:val="24"/>
          <w:szCs w:val="24"/>
          <w14:ligatures w14:val="none"/>
        </w:rPr>
        <w:t>.</w:t>
      </w:r>
    </w:p>
    <w:p w14:paraId="170BBB6A" w14:textId="77777777" w:rsidR="00BC73E3" w:rsidRPr="000143B3" w:rsidRDefault="00BC73E3" w:rsidP="00BC73E3">
      <w:pPr>
        <w:widowControl w:val="0"/>
        <w:spacing w:after="0" w:line="240" w:lineRule="auto"/>
        <w:ind w:left="720"/>
        <w:jc w:val="both"/>
        <w:outlineLvl w:val="0"/>
        <w:rPr>
          <w:rFonts w:ascii="Times New Roman" w:eastAsia="Times New Roman" w:hAnsi="Times New Roman" w:cs="Times New Roman"/>
          <w:b/>
          <w:caps/>
          <w:kern w:val="0"/>
          <w:sz w:val="24"/>
          <w:szCs w:val="24"/>
          <w14:ligatures w14:val="none"/>
        </w:rPr>
      </w:pPr>
    </w:p>
    <w:p w14:paraId="38217FE4" w14:textId="77777777" w:rsidR="00BC73E3" w:rsidRPr="000143B3" w:rsidRDefault="00BC73E3" w:rsidP="00BC73E3">
      <w:pPr>
        <w:widowControl w:val="0"/>
        <w:tabs>
          <w:tab w:val="num" w:pos="720"/>
        </w:tabs>
        <w:spacing w:after="0" w:line="240" w:lineRule="auto"/>
        <w:ind w:left="720" w:hanging="720"/>
        <w:jc w:val="both"/>
        <w:outlineLvl w:val="0"/>
        <w:rPr>
          <w:rFonts w:ascii="Times New Roman" w:eastAsia="Times New Roman" w:hAnsi="Times New Roman" w:cs="Times New Roman"/>
          <w:b/>
          <w:caps/>
          <w:kern w:val="0"/>
          <w:sz w:val="24"/>
          <w:szCs w:val="24"/>
          <w14:ligatures w14:val="none"/>
        </w:rPr>
      </w:pPr>
      <w:r w:rsidRPr="000143B3">
        <w:rPr>
          <w:rFonts w:ascii="Times New Roman" w:eastAsia="Times New Roman" w:hAnsi="Times New Roman" w:cs="Times New Roman"/>
          <w:b/>
          <w:caps/>
          <w:kern w:val="0"/>
          <w:sz w:val="24"/>
          <w:szCs w:val="24"/>
          <w14:ligatures w14:val="none"/>
        </w:rPr>
        <w:t>EFFECTIVE DATE</w:t>
      </w:r>
    </w:p>
    <w:p w14:paraId="78341203" w14:textId="77777777" w:rsidR="00BC73E3" w:rsidRPr="000143B3" w:rsidRDefault="00BC73E3" w:rsidP="00BC73E3">
      <w:pPr>
        <w:widowControl w:val="0"/>
        <w:spacing w:after="0" w:line="240" w:lineRule="auto"/>
        <w:jc w:val="both"/>
        <w:rPr>
          <w:rFonts w:ascii="Times New Roman" w:eastAsia="Calibri" w:hAnsi="Times New Roman" w:cs="Times New Roman"/>
          <w:kern w:val="0"/>
          <w:sz w:val="24"/>
          <w:szCs w:val="24"/>
          <w14:ligatures w14:val="none"/>
        </w:rPr>
      </w:pPr>
    </w:p>
    <w:p w14:paraId="00A3E22C" w14:textId="0819893A" w:rsidR="00BC73E3" w:rsidRPr="000143B3" w:rsidRDefault="00BC73E3" w:rsidP="009A4A52">
      <w:pPr>
        <w:widowControl w:val="0"/>
        <w:spacing w:after="0" w:line="240" w:lineRule="auto"/>
        <w:jc w:val="both"/>
        <w:rPr>
          <w:rFonts w:ascii="Times New Roman" w:eastAsia="Calibri" w:hAnsi="Times New Roman" w:cs="Times New Roman"/>
          <w:kern w:val="0"/>
          <w:sz w:val="24"/>
          <w:szCs w:val="24"/>
          <w14:ligatures w14:val="none"/>
        </w:rPr>
      </w:pPr>
      <w:r w:rsidRPr="000143B3">
        <w:rPr>
          <w:rFonts w:ascii="Times New Roman" w:eastAsia="Calibri" w:hAnsi="Times New Roman" w:cs="Times New Roman"/>
          <w:kern w:val="0"/>
          <w:sz w:val="24"/>
          <w:szCs w:val="24"/>
          <w14:ligatures w14:val="none"/>
        </w:rPr>
        <w:t xml:space="preserve">The Board Diversity Policy shall come into effect on </w:t>
      </w:r>
      <w:r w:rsidR="00FE08BC">
        <w:rPr>
          <w:rFonts w:ascii="Times New Roman" w:eastAsia="Calibri" w:hAnsi="Times New Roman" w:cs="Times New Roman"/>
          <w:kern w:val="0"/>
          <w:sz w:val="24"/>
          <w:szCs w:val="24"/>
          <w14:ligatures w14:val="none"/>
        </w:rPr>
        <w:t>April 10, 2026</w:t>
      </w:r>
      <w:r w:rsidRPr="000143B3">
        <w:rPr>
          <w:rFonts w:ascii="Times New Roman" w:eastAsia="Calibri" w:hAnsi="Times New Roman" w:cs="Times New Roman"/>
          <w:kern w:val="0"/>
          <w:sz w:val="24"/>
          <w:szCs w:val="24"/>
          <w14:ligatures w14:val="none"/>
        </w:rPr>
        <w:t xml:space="preserve">. </w:t>
      </w:r>
    </w:p>
    <w:p w14:paraId="0BB47D0D" w14:textId="77777777" w:rsidR="00C35427" w:rsidRPr="000143B3" w:rsidRDefault="00C35427">
      <w:pPr>
        <w:rPr>
          <w:rFonts w:ascii="Times New Roman" w:hAnsi="Times New Roman" w:cs="Times New Roman"/>
          <w:sz w:val="24"/>
          <w:szCs w:val="24"/>
        </w:rPr>
      </w:pPr>
    </w:p>
    <w:sectPr w:rsidR="00C35427" w:rsidRPr="000143B3" w:rsidSect="00BC73E3">
      <w:footerReference w:type="default" r:id="rId6"/>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AD528" w14:textId="77777777" w:rsidR="00BC73E3" w:rsidRDefault="00BC73E3" w:rsidP="00BC73E3">
      <w:pPr>
        <w:spacing w:after="0" w:line="240" w:lineRule="auto"/>
      </w:pPr>
      <w:r>
        <w:separator/>
      </w:r>
    </w:p>
  </w:endnote>
  <w:endnote w:type="continuationSeparator" w:id="0">
    <w:p w14:paraId="0FFD29D8" w14:textId="77777777" w:rsidR="00BC73E3" w:rsidRDefault="00BC73E3" w:rsidP="00BC73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95978"/>
      <w:docPartObj>
        <w:docPartGallery w:val="Page Numbers (Bottom of Page)"/>
        <w:docPartUnique/>
      </w:docPartObj>
    </w:sdtPr>
    <w:sdtEndPr>
      <w:rPr>
        <w:noProof/>
      </w:rPr>
    </w:sdtEndPr>
    <w:sdtContent>
      <w:p w14:paraId="0726E812" w14:textId="77777777" w:rsidR="009A4A52" w:rsidRDefault="009A4A52">
        <w:pPr>
          <w:pStyle w:val="Foo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C0193" w14:textId="77777777" w:rsidR="00BC73E3" w:rsidRDefault="00BC73E3" w:rsidP="00BC73E3">
      <w:pPr>
        <w:spacing w:after="0" w:line="240" w:lineRule="auto"/>
      </w:pPr>
      <w:r>
        <w:separator/>
      </w:r>
    </w:p>
  </w:footnote>
  <w:footnote w:type="continuationSeparator" w:id="0">
    <w:p w14:paraId="5818F3DC" w14:textId="77777777" w:rsidR="00BC73E3" w:rsidRDefault="00BC73E3" w:rsidP="00BC73E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2D2"/>
    <w:rsid w:val="000143B3"/>
    <w:rsid w:val="002115FF"/>
    <w:rsid w:val="00223ED2"/>
    <w:rsid w:val="002D52D2"/>
    <w:rsid w:val="004E559A"/>
    <w:rsid w:val="00581ABE"/>
    <w:rsid w:val="005C0060"/>
    <w:rsid w:val="006A2EF4"/>
    <w:rsid w:val="007C3EE2"/>
    <w:rsid w:val="008564CC"/>
    <w:rsid w:val="00857959"/>
    <w:rsid w:val="009130F3"/>
    <w:rsid w:val="00943CF9"/>
    <w:rsid w:val="00994EF8"/>
    <w:rsid w:val="009A4A52"/>
    <w:rsid w:val="00BC73E3"/>
    <w:rsid w:val="00C2153A"/>
    <w:rsid w:val="00C35427"/>
    <w:rsid w:val="00CA491A"/>
    <w:rsid w:val="00CE6D9E"/>
    <w:rsid w:val="00CE7151"/>
    <w:rsid w:val="00DB62AF"/>
    <w:rsid w:val="00E17357"/>
    <w:rsid w:val="00E4719D"/>
    <w:rsid w:val="00EC4C8D"/>
    <w:rsid w:val="00FE08B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AF9B7"/>
  <w15:chartTrackingRefBased/>
  <w15:docId w15:val="{4CA1ECC0-0930-46D3-AE4C-19058B6C1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52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52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52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52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52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52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52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52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52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52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52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52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52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52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52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52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52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52D2"/>
    <w:rPr>
      <w:rFonts w:eastAsiaTheme="majorEastAsia" w:cstheme="majorBidi"/>
      <w:color w:val="272727" w:themeColor="text1" w:themeTint="D8"/>
    </w:rPr>
  </w:style>
  <w:style w:type="paragraph" w:styleId="Title">
    <w:name w:val="Title"/>
    <w:basedOn w:val="Normal"/>
    <w:next w:val="Normal"/>
    <w:link w:val="TitleChar"/>
    <w:uiPriority w:val="10"/>
    <w:qFormat/>
    <w:rsid w:val="002D52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52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52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52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52D2"/>
    <w:pPr>
      <w:spacing w:before="160"/>
      <w:jc w:val="center"/>
    </w:pPr>
    <w:rPr>
      <w:i/>
      <w:iCs/>
      <w:color w:val="404040" w:themeColor="text1" w:themeTint="BF"/>
    </w:rPr>
  </w:style>
  <w:style w:type="character" w:customStyle="1" w:styleId="QuoteChar">
    <w:name w:val="Quote Char"/>
    <w:basedOn w:val="DefaultParagraphFont"/>
    <w:link w:val="Quote"/>
    <w:uiPriority w:val="29"/>
    <w:rsid w:val="002D52D2"/>
    <w:rPr>
      <w:i/>
      <w:iCs/>
      <w:color w:val="404040" w:themeColor="text1" w:themeTint="BF"/>
    </w:rPr>
  </w:style>
  <w:style w:type="paragraph" w:styleId="ListParagraph">
    <w:name w:val="List Paragraph"/>
    <w:basedOn w:val="Normal"/>
    <w:uiPriority w:val="34"/>
    <w:qFormat/>
    <w:rsid w:val="002D52D2"/>
    <w:pPr>
      <w:ind w:left="720"/>
      <w:contextualSpacing/>
    </w:pPr>
  </w:style>
  <w:style w:type="character" w:styleId="IntenseEmphasis">
    <w:name w:val="Intense Emphasis"/>
    <w:basedOn w:val="DefaultParagraphFont"/>
    <w:uiPriority w:val="21"/>
    <w:qFormat/>
    <w:rsid w:val="002D52D2"/>
    <w:rPr>
      <w:i/>
      <w:iCs/>
      <w:color w:val="0F4761" w:themeColor="accent1" w:themeShade="BF"/>
    </w:rPr>
  </w:style>
  <w:style w:type="paragraph" w:styleId="IntenseQuote">
    <w:name w:val="Intense Quote"/>
    <w:basedOn w:val="Normal"/>
    <w:next w:val="Normal"/>
    <w:link w:val="IntenseQuoteChar"/>
    <w:uiPriority w:val="30"/>
    <w:qFormat/>
    <w:rsid w:val="002D52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52D2"/>
    <w:rPr>
      <w:i/>
      <w:iCs/>
      <w:color w:val="0F4761" w:themeColor="accent1" w:themeShade="BF"/>
    </w:rPr>
  </w:style>
  <w:style w:type="character" w:styleId="IntenseReference">
    <w:name w:val="Intense Reference"/>
    <w:basedOn w:val="DefaultParagraphFont"/>
    <w:uiPriority w:val="32"/>
    <w:qFormat/>
    <w:rsid w:val="002D52D2"/>
    <w:rPr>
      <w:b/>
      <w:bCs/>
      <w:smallCaps/>
      <w:color w:val="0F4761" w:themeColor="accent1" w:themeShade="BF"/>
      <w:spacing w:val="5"/>
    </w:rPr>
  </w:style>
  <w:style w:type="paragraph" w:styleId="Header">
    <w:name w:val="header"/>
    <w:basedOn w:val="Normal"/>
    <w:link w:val="HeaderChar"/>
    <w:uiPriority w:val="99"/>
    <w:unhideWhenUsed/>
    <w:rsid w:val="00BC73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73E3"/>
  </w:style>
  <w:style w:type="paragraph" w:styleId="Footer">
    <w:name w:val="footer"/>
    <w:basedOn w:val="Normal"/>
    <w:link w:val="FooterChar"/>
    <w:uiPriority w:val="99"/>
    <w:unhideWhenUsed/>
    <w:rsid w:val="00BC73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73E3"/>
  </w:style>
  <w:style w:type="character" w:styleId="CommentReference">
    <w:name w:val="annotation reference"/>
    <w:basedOn w:val="DefaultParagraphFont"/>
    <w:uiPriority w:val="99"/>
    <w:semiHidden/>
    <w:unhideWhenUsed/>
    <w:rsid w:val="005C0060"/>
    <w:rPr>
      <w:sz w:val="16"/>
      <w:szCs w:val="16"/>
    </w:rPr>
  </w:style>
  <w:style w:type="paragraph" w:styleId="CommentText">
    <w:name w:val="annotation text"/>
    <w:basedOn w:val="Normal"/>
    <w:link w:val="CommentTextChar"/>
    <w:uiPriority w:val="99"/>
    <w:unhideWhenUsed/>
    <w:rsid w:val="005C0060"/>
    <w:pPr>
      <w:spacing w:line="240" w:lineRule="auto"/>
    </w:pPr>
    <w:rPr>
      <w:sz w:val="20"/>
      <w:szCs w:val="20"/>
    </w:rPr>
  </w:style>
  <w:style w:type="character" w:customStyle="1" w:styleId="CommentTextChar">
    <w:name w:val="Comment Text Char"/>
    <w:basedOn w:val="DefaultParagraphFont"/>
    <w:link w:val="CommentText"/>
    <w:uiPriority w:val="99"/>
    <w:rsid w:val="005C0060"/>
    <w:rPr>
      <w:sz w:val="20"/>
      <w:szCs w:val="20"/>
    </w:rPr>
  </w:style>
  <w:style w:type="paragraph" w:styleId="CommentSubject">
    <w:name w:val="annotation subject"/>
    <w:basedOn w:val="CommentText"/>
    <w:next w:val="CommentText"/>
    <w:link w:val="CommentSubjectChar"/>
    <w:uiPriority w:val="99"/>
    <w:semiHidden/>
    <w:unhideWhenUsed/>
    <w:rsid w:val="005C0060"/>
    <w:rPr>
      <w:b/>
      <w:bCs/>
    </w:rPr>
  </w:style>
  <w:style w:type="character" w:customStyle="1" w:styleId="CommentSubjectChar">
    <w:name w:val="Comment Subject Char"/>
    <w:basedOn w:val="CommentTextChar"/>
    <w:link w:val="CommentSubject"/>
    <w:uiPriority w:val="99"/>
    <w:semiHidden/>
    <w:rsid w:val="005C006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2</Pages>
  <Words>653</Words>
  <Characters>3726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 Banerjee, Rohan</dc:creator>
  <cp:keywords/>
  <dc:description/>
  <cp:lastModifiedBy>Anas Kamil</cp:lastModifiedBy>
  <cp:revision>10</cp:revision>
  <dcterms:created xsi:type="dcterms:W3CDTF">2025-04-08T08:56:00Z</dcterms:created>
  <dcterms:modified xsi:type="dcterms:W3CDTF">2026-05-18T12:37:00Z</dcterms:modified>
</cp:coreProperties>
</file>